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4247C" w14:textId="5653B150" w:rsidR="00973CD4" w:rsidRDefault="00973CD4" w:rsidP="00461AD0">
      <w:pPr>
        <w:jc w:val="center"/>
      </w:pPr>
      <w:r w:rsidRPr="004678B4">
        <w:rPr>
          <w:rFonts w:ascii="Times New Roman"/>
          <w:noProof/>
          <w:sz w:val="20"/>
        </w:rPr>
        <w:drawing>
          <wp:inline distT="0" distB="0" distL="0" distR="0" wp14:anchorId="2704DD4E" wp14:editId="5084782C">
            <wp:extent cx="2857944" cy="586835"/>
            <wp:effectExtent l="0" t="0" r="0" b="0"/>
            <wp:docPr id="1" name="image1.jpeg" descr="A blue and yellow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blue and yellow sign&#10;&#10;Description automatically generated with low confidence"/>
                    <pic:cNvPicPr/>
                  </pic:nvPicPr>
                  <pic:blipFill>
                    <a:blip r:embed="rId8" cstate="print"/>
                    <a:stretch>
                      <a:fillRect/>
                    </a:stretch>
                  </pic:blipFill>
                  <pic:spPr>
                    <a:xfrm>
                      <a:off x="0" y="0"/>
                      <a:ext cx="2857944" cy="586835"/>
                    </a:xfrm>
                    <a:prstGeom prst="rect">
                      <a:avLst/>
                    </a:prstGeom>
                  </pic:spPr>
                </pic:pic>
              </a:graphicData>
            </a:graphic>
          </wp:inline>
        </w:drawing>
      </w:r>
    </w:p>
    <w:p w14:paraId="63C63F40" w14:textId="47755763" w:rsidR="00461AD0" w:rsidRDefault="00461AD0" w:rsidP="00461AD0">
      <w:pPr>
        <w:jc w:val="center"/>
      </w:pPr>
    </w:p>
    <w:p w14:paraId="7BA64255" w14:textId="3B734849" w:rsidR="00461AD0" w:rsidRPr="00461AD0" w:rsidRDefault="00461AD0" w:rsidP="00461AD0">
      <w:pPr>
        <w:jc w:val="center"/>
        <w:rPr>
          <w:b/>
          <w:bCs/>
          <w:color w:val="00244D"/>
          <w:u w:val="single"/>
        </w:rPr>
      </w:pPr>
      <w:r>
        <w:rPr>
          <w:b/>
          <w:bCs/>
          <w:color w:val="00244D"/>
          <w:u w:val="single"/>
        </w:rPr>
        <w:t>Institutional Student Learning Outcomes (I</w:t>
      </w:r>
      <w:r w:rsidRPr="00461AD0">
        <w:rPr>
          <w:b/>
          <w:bCs/>
          <w:color w:val="00244D"/>
          <w:u w:val="single"/>
        </w:rPr>
        <w:t>SLO</w:t>
      </w:r>
      <w:r>
        <w:rPr>
          <w:b/>
          <w:bCs/>
          <w:color w:val="00244D"/>
          <w:u w:val="single"/>
        </w:rPr>
        <w:t>)</w:t>
      </w:r>
      <w:r w:rsidRPr="00461AD0">
        <w:rPr>
          <w:b/>
          <w:bCs/>
          <w:color w:val="00244D"/>
          <w:u w:val="single"/>
        </w:rPr>
        <w:t xml:space="preserve"> Academic Assessment P</w:t>
      </w:r>
      <w:r>
        <w:rPr>
          <w:b/>
          <w:bCs/>
          <w:color w:val="00244D"/>
          <w:u w:val="single"/>
        </w:rPr>
        <w:t>rocess</w:t>
      </w:r>
    </w:p>
    <w:p w14:paraId="5F5BD1C6" w14:textId="7A71D497" w:rsidR="00461AD0" w:rsidRDefault="00461AD0" w:rsidP="00461AD0">
      <w:pPr>
        <w:jc w:val="center"/>
        <w:rPr>
          <w:color w:val="00244D"/>
        </w:rPr>
      </w:pPr>
      <w:r>
        <w:rPr>
          <w:color w:val="00244D"/>
        </w:rPr>
        <w:t>Prepared by Rachelle Barrett, Interim Chair Executive Committee of the Assessment Commission</w:t>
      </w:r>
    </w:p>
    <w:p w14:paraId="7BF5A4E8" w14:textId="6EE201EC" w:rsidR="00461AD0" w:rsidRDefault="00461AD0" w:rsidP="00461AD0">
      <w:pPr>
        <w:jc w:val="center"/>
        <w:rPr>
          <w:color w:val="00244D"/>
        </w:rPr>
      </w:pPr>
      <w:r>
        <w:rPr>
          <w:color w:val="00244D"/>
        </w:rPr>
        <w:t>5/6/22</w:t>
      </w:r>
    </w:p>
    <w:p w14:paraId="68F39EB8" w14:textId="77777777" w:rsidR="00461AD0" w:rsidRPr="00461AD0" w:rsidRDefault="00461AD0" w:rsidP="00461AD0">
      <w:pPr>
        <w:spacing w:after="0" w:line="240" w:lineRule="auto"/>
        <w:textAlignment w:val="baseline"/>
        <w:rPr>
          <w:rFonts w:ascii="Segoe UI" w:eastAsia="Times New Roman" w:hAnsi="Segoe UI" w:cs="Segoe UI"/>
          <w:color w:val="1F3763"/>
          <w:sz w:val="18"/>
          <w:szCs w:val="18"/>
        </w:rPr>
      </w:pPr>
      <w:r w:rsidRPr="00461AD0">
        <w:rPr>
          <w:rFonts w:ascii="Calibri Light" w:eastAsia="Times New Roman" w:hAnsi="Calibri Light" w:cs="Calibri Light"/>
          <w:color w:val="1F3763"/>
          <w:sz w:val="24"/>
          <w:szCs w:val="24"/>
        </w:rPr>
        <w:t>Applicable regulations: </w:t>
      </w:r>
    </w:p>
    <w:p w14:paraId="651CEC9B" w14:textId="77777777" w:rsidR="00461AD0" w:rsidRPr="00461AD0" w:rsidRDefault="00461AD0" w:rsidP="00461AD0">
      <w:pPr>
        <w:spacing w:after="0" w:line="240" w:lineRule="auto"/>
        <w:textAlignment w:val="baseline"/>
        <w:rPr>
          <w:rFonts w:ascii="Segoe UI" w:eastAsia="Times New Roman" w:hAnsi="Segoe UI" w:cs="Segoe UI"/>
          <w:sz w:val="18"/>
          <w:szCs w:val="18"/>
        </w:rPr>
      </w:pPr>
      <w:r w:rsidRPr="00461AD0">
        <w:rPr>
          <w:rFonts w:ascii="Helvetica" w:eastAsia="Times New Roman" w:hAnsi="Helvetica" w:cs="Helvetica"/>
          <w:sz w:val="20"/>
          <w:szCs w:val="20"/>
          <w:shd w:val="clear" w:color="auto" w:fill="FAF9F8"/>
        </w:rPr>
        <w:t>1.C.6 Consistent with its mission, the institution establishes and assesses, across all associate and bachelor level programs or within a General Education curriculum, institutional learning outcomes and/or core competencies. Examples of such learning outcomes and competencies include, but are not limited to, effective communication skills, global awareness, cultural sensitivity, scientific and quantitative reasoning, critical analysis and logical thinking, problem solving, and/or information literacy.</w:t>
      </w:r>
      <w:r w:rsidRPr="00461AD0">
        <w:rPr>
          <w:rFonts w:ascii="Helvetica" w:eastAsia="Times New Roman" w:hAnsi="Helvetica" w:cs="Helvetica"/>
          <w:sz w:val="20"/>
          <w:szCs w:val="20"/>
        </w:rPr>
        <w:t> </w:t>
      </w:r>
    </w:p>
    <w:p w14:paraId="2A5C828A" w14:textId="77777777" w:rsidR="00461AD0" w:rsidRDefault="00461AD0" w:rsidP="00461AD0">
      <w:pPr>
        <w:spacing w:after="0" w:line="240" w:lineRule="auto"/>
        <w:textAlignment w:val="baseline"/>
        <w:rPr>
          <w:rFonts w:ascii="Calibri Light" w:eastAsia="Times New Roman" w:hAnsi="Calibri Light" w:cs="Calibri Light"/>
          <w:color w:val="1F3763"/>
          <w:sz w:val="24"/>
          <w:szCs w:val="24"/>
        </w:rPr>
      </w:pPr>
    </w:p>
    <w:p w14:paraId="21ADE880" w14:textId="0BA3EA34" w:rsidR="00461AD0" w:rsidRPr="00461AD0" w:rsidRDefault="00461AD0" w:rsidP="00461AD0">
      <w:pPr>
        <w:spacing w:after="0" w:line="240" w:lineRule="auto"/>
        <w:textAlignment w:val="baseline"/>
        <w:rPr>
          <w:rFonts w:ascii="Segoe UI" w:eastAsia="Times New Roman" w:hAnsi="Segoe UI" w:cs="Segoe UI"/>
          <w:color w:val="1F3763"/>
          <w:sz w:val="18"/>
          <w:szCs w:val="18"/>
        </w:rPr>
      </w:pPr>
      <w:r w:rsidRPr="00461AD0">
        <w:rPr>
          <w:rFonts w:ascii="Calibri Light" w:eastAsia="Times New Roman" w:hAnsi="Calibri Light" w:cs="Calibri Light"/>
          <w:color w:val="1F3763"/>
          <w:sz w:val="24"/>
          <w:szCs w:val="24"/>
        </w:rPr>
        <w:t>Outcomes: </w:t>
      </w:r>
    </w:p>
    <w:p w14:paraId="27BD4973" w14:textId="0FCDDF2A" w:rsidR="00461AD0" w:rsidRDefault="00461AD0" w:rsidP="00461AD0">
      <w:pPr>
        <w:shd w:val="clear" w:color="auto" w:fill="FFFFFF"/>
        <w:spacing w:after="0" w:line="240" w:lineRule="auto"/>
        <w:textAlignment w:val="baseline"/>
        <w:rPr>
          <w:rFonts w:ascii="Helvetica" w:eastAsia="Times New Roman" w:hAnsi="Helvetica" w:cs="Helvetica"/>
          <w:color w:val="333333"/>
          <w:sz w:val="20"/>
          <w:szCs w:val="20"/>
        </w:rPr>
      </w:pPr>
      <w:r w:rsidRPr="00461AD0">
        <w:rPr>
          <w:rFonts w:ascii="Helvetica" w:eastAsia="Times New Roman" w:hAnsi="Helvetica" w:cs="Helvetica"/>
          <w:color w:val="333333"/>
          <w:sz w:val="20"/>
          <w:szCs w:val="20"/>
        </w:rPr>
        <w:t>Oregon Tech's Institutional Student Learning Outcomes (ISLOs) support Oregon Tech's institutional mission and core themes. The outcomes and associated criteria reflect the rigorous applied nature of Oregon Tech's degree programs. </w:t>
      </w:r>
    </w:p>
    <w:p w14:paraId="67F70D1F" w14:textId="77777777" w:rsidR="00F64999" w:rsidRPr="00461AD0" w:rsidRDefault="00F64999" w:rsidP="00461AD0">
      <w:pPr>
        <w:shd w:val="clear" w:color="auto" w:fill="FFFFFF"/>
        <w:spacing w:after="0" w:line="240" w:lineRule="auto"/>
        <w:textAlignment w:val="baseline"/>
        <w:rPr>
          <w:rFonts w:ascii="Segoe UI" w:eastAsia="Times New Roman" w:hAnsi="Segoe UI" w:cs="Segoe UI"/>
          <w:sz w:val="18"/>
          <w:szCs w:val="18"/>
        </w:rPr>
      </w:pPr>
    </w:p>
    <w:p w14:paraId="23B7772D" w14:textId="77777777" w:rsidR="00461AD0" w:rsidRPr="00461AD0" w:rsidRDefault="00461AD0" w:rsidP="00461AD0">
      <w:pPr>
        <w:shd w:val="clear" w:color="auto" w:fill="FFFFFF"/>
        <w:spacing w:after="0" w:line="240" w:lineRule="auto"/>
        <w:textAlignment w:val="baseline"/>
        <w:rPr>
          <w:rFonts w:ascii="Segoe UI" w:eastAsia="Times New Roman" w:hAnsi="Segoe UI" w:cs="Segoe UI"/>
          <w:sz w:val="18"/>
          <w:szCs w:val="18"/>
        </w:rPr>
      </w:pPr>
      <w:r w:rsidRPr="00461AD0">
        <w:rPr>
          <w:rFonts w:ascii="Helvetica" w:eastAsia="Times New Roman" w:hAnsi="Helvetica" w:cs="Helvetica"/>
          <w:i/>
          <w:iCs/>
          <w:color w:val="333333"/>
          <w:sz w:val="20"/>
          <w:szCs w:val="20"/>
        </w:rPr>
        <w:t>Oregon Tech students will:</w:t>
      </w:r>
      <w:r w:rsidRPr="00461AD0">
        <w:rPr>
          <w:rFonts w:ascii="Helvetica" w:eastAsia="Times New Roman" w:hAnsi="Helvetica" w:cs="Helvetica"/>
          <w:color w:val="333333"/>
          <w:sz w:val="20"/>
          <w:szCs w:val="20"/>
        </w:rPr>
        <w:t> </w:t>
      </w:r>
    </w:p>
    <w:p w14:paraId="5063CE3E" w14:textId="77777777" w:rsidR="00461AD0" w:rsidRPr="00461AD0" w:rsidRDefault="00461AD0" w:rsidP="00461AD0">
      <w:pPr>
        <w:numPr>
          <w:ilvl w:val="0"/>
          <w:numId w:val="1"/>
        </w:numPr>
        <w:shd w:val="clear" w:color="auto" w:fill="FFFFFF"/>
        <w:spacing w:after="0" w:line="240" w:lineRule="auto"/>
        <w:ind w:left="1080" w:firstLine="0"/>
        <w:textAlignment w:val="baseline"/>
        <w:rPr>
          <w:rFonts w:ascii="Verdana" w:eastAsia="Times New Roman" w:hAnsi="Verdana" w:cs="Segoe UI"/>
          <w:sz w:val="20"/>
          <w:szCs w:val="20"/>
        </w:rPr>
      </w:pPr>
      <w:r w:rsidRPr="00461AD0">
        <w:rPr>
          <w:rFonts w:ascii="Helvetica" w:eastAsia="Times New Roman" w:hAnsi="Helvetica" w:cs="Helvetica"/>
          <w:b/>
          <w:bCs/>
          <w:i/>
          <w:iCs/>
          <w:color w:val="333333"/>
          <w:sz w:val="20"/>
          <w:szCs w:val="20"/>
        </w:rPr>
        <w:t>communicate</w:t>
      </w:r>
      <w:r w:rsidRPr="00461AD0">
        <w:rPr>
          <w:rFonts w:ascii="Helvetica" w:eastAsia="Times New Roman" w:hAnsi="Helvetica" w:cs="Helvetica"/>
          <w:color w:val="333333"/>
          <w:sz w:val="20"/>
          <w:szCs w:val="20"/>
        </w:rPr>
        <w:t> effectively orally and in writing; </w:t>
      </w:r>
    </w:p>
    <w:p w14:paraId="1FEBF2A6" w14:textId="77777777" w:rsidR="00461AD0" w:rsidRPr="00461AD0" w:rsidRDefault="00461AD0" w:rsidP="00F64999">
      <w:pPr>
        <w:numPr>
          <w:ilvl w:val="1"/>
          <w:numId w:val="1"/>
        </w:numPr>
        <w:shd w:val="clear" w:color="auto" w:fill="FFFFFF"/>
        <w:spacing w:after="0" w:line="240" w:lineRule="auto"/>
        <w:textAlignment w:val="baseline"/>
        <w:rPr>
          <w:rFonts w:ascii="Verdana" w:eastAsia="Times New Roman" w:hAnsi="Verdana" w:cs="Segoe UI"/>
          <w:sz w:val="20"/>
          <w:szCs w:val="20"/>
        </w:rPr>
      </w:pPr>
      <w:proofErr w:type="gramStart"/>
      <w:r w:rsidRPr="00461AD0">
        <w:rPr>
          <w:rFonts w:ascii="Helvetica" w:eastAsia="Times New Roman" w:hAnsi="Helvetica" w:cs="Helvetica"/>
          <w:color w:val="333333"/>
          <w:sz w:val="20"/>
          <w:szCs w:val="20"/>
        </w:rPr>
        <w:t>engage</w:t>
      </w:r>
      <w:proofErr w:type="gramEnd"/>
      <w:r w:rsidRPr="00461AD0">
        <w:rPr>
          <w:rFonts w:ascii="Helvetica" w:eastAsia="Times New Roman" w:hAnsi="Helvetica" w:cs="Helvetica"/>
          <w:color w:val="333333"/>
          <w:sz w:val="20"/>
          <w:szCs w:val="20"/>
        </w:rPr>
        <w:t xml:space="preserve"> in a process of </w:t>
      </w:r>
      <w:r w:rsidRPr="00461AD0">
        <w:rPr>
          <w:rFonts w:ascii="Helvetica" w:eastAsia="Times New Roman" w:hAnsi="Helvetica" w:cs="Helvetica"/>
          <w:b/>
          <w:bCs/>
          <w:i/>
          <w:iCs/>
          <w:color w:val="333333"/>
          <w:sz w:val="20"/>
          <w:szCs w:val="20"/>
        </w:rPr>
        <w:t>inquiry and analysis</w:t>
      </w:r>
      <w:r w:rsidRPr="00461AD0">
        <w:rPr>
          <w:rFonts w:ascii="Helvetica" w:eastAsia="Times New Roman" w:hAnsi="Helvetica" w:cs="Helvetica"/>
          <w:color w:val="333333"/>
          <w:sz w:val="20"/>
          <w:szCs w:val="20"/>
        </w:rPr>
        <w:t>; including problem-solving &amp; information literacy, critical analysis &amp; logical thinking </w:t>
      </w:r>
    </w:p>
    <w:p w14:paraId="39C880C7" w14:textId="77777777" w:rsidR="00461AD0" w:rsidRPr="00461AD0" w:rsidRDefault="00461AD0" w:rsidP="00461AD0">
      <w:pPr>
        <w:numPr>
          <w:ilvl w:val="0"/>
          <w:numId w:val="2"/>
        </w:numPr>
        <w:shd w:val="clear" w:color="auto" w:fill="FFFFFF"/>
        <w:spacing w:after="0" w:line="240" w:lineRule="auto"/>
        <w:ind w:left="1080" w:firstLine="0"/>
        <w:textAlignment w:val="baseline"/>
        <w:rPr>
          <w:rFonts w:ascii="Verdana" w:eastAsia="Times New Roman" w:hAnsi="Verdana" w:cs="Segoe UI"/>
          <w:sz w:val="20"/>
          <w:szCs w:val="20"/>
        </w:rPr>
      </w:pPr>
      <w:r w:rsidRPr="00461AD0">
        <w:rPr>
          <w:rFonts w:ascii="Helvetica" w:eastAsia="Times New Roman" w:hAnsi="Helvetica" w:cs="Helvetica"/>
          <w:color w:val="333333"/>
          <w:sz w:val="20"/>
          <w:szCs w:val="20"/>
        </w:rPr>
        <w:t>make and defend reasonable </w:t>
      </w:r>
      <w:r w:rsidRPr="00461AD0">
        <w:rPr>
          <w:rFonts w:ascii="Helvetica" w:eastAsia="Times New Roman" w:hAnsi="Helvetica" w:cs="Helvetica"/>
          <w:b/>
          <w:bCs/>
          <w:i/>
          <w:iCs/>
          <w:color w:val="333333"/>
          <w:sz w:val="20"/>
          <w:szCs w:val="20"/>
        </w:rPr>
        <w:t>ethical</w:t>
      </w:r>
      <w:r w:rsidRPr="00461AD0">
        <w:rPr>
          <w:rFonts w:ascii="Helvetica" w:eastAsia="Times New Roman" w:hAnsi="Helvetica" w:cs="Helvetica"/>
          <w:color w:val="333333"/>
          <w:sz w:val="20"/>
          <w:szCs w:val="20"/>
        </w:rPr>
        <w:t> judgments; </w:t>
      </w:r>
    </w:p>
    <w:p w14:paraId="5C012E27" w14:textId="77777777" w:rsidR="00461AD0" w:rsidRPr="00461AD0" w:rsidRDefault="00461AD0" w:rsidP="00461AD0">
      <w:pPr>
        <w:numPr>
          <w:ilvl w:val="0"/>
          <w:numId w:val="2"/>
        </w:numPr>
        <w:shd w:val="clear" w:color="auto" w:fill="FFFFFF"/>
        <w:spacing w:after="0" w:line="240" w:lineRule="auto"/>
        <w:ind w:left="1080" w:firstLine="0"/>
        <w:textAlignment w:val="baseline"/>
        <w:rPr>
          <w:rFonts w:ascii="Verdana" w:eastAsia="Times New Roman" w:hAnsi="Verdana" w:cs="Segoe UI"/>
          <w:sz w:val="20"/>
          <w:szCs w:val="20"/>
        </w:rPr>
      </w:pPr>
      <w:r w:rsidRPr="00461AD0">
        <w:rPr>
          <w:rFonts w:ascii="Helvetica" w:eastAsia="Times New Roman" w:hAnsi="Helvetica" w:cs="Helvetica"/>
          <w:color w:val="333333"/>
          <w:sz w:val="20"/>
          <w:szCs w:val="20"/>
        </w:rPr>
        <w:t>collaborate effectively in </w:t>
      </w:r>
      <w:r w:rsidRPr="00461AD0">
        <w:rPr>
          <w:rFonts w:ascii="Helvetica" w:eastAsia="Times New Roman" w:hAnsi="Helvetica" w:cs="Helvetica"/>
          <w:b/>
          <w:bCs/>
          <w:i/>
          <w:iCs/>
          <w:color w:val="333333"/>
          <w:sz w:val="20"/>
          <w:szCs w:val="20"/>
        </w:rPr>
        <w:t>teams</w:t>
      </w:r>
      <w:r w:rsidRPr="00461AD0">
        <w:rPr>
          <w:rFonts w:ascii="Helvetica" w:eastAsia="Times New Roman" w:hAnsi="Helvetica" w:cs="Helvetica"/>
          <w:color w:val="333333"/>
          <w:sz w:val="20"/>
          <w:szCs w:val="20"/>
        </w:rPr>
        <w:t> or groups; </w:t>
      </w:r>
    </w:p>
    <w:p w14:paraId="34548288" w14:textId="77777777" w:rsidR="00461AD0" w:rsidRPr="00461AD0" w:rsidRDefault="00461AD0" w:rsidP="00461AD0">
      <w:pPr>
        <w:numPr>
          <w:ilvl w:val="0"/>
          <w:numId w:val="2"/>
        </w:numPr>
        <w:shd w:val="clear" w:color="auto" w:fill="FFFFFF"/>
        <w:spacing w:after="0" w:line="240" w:lineRule="auto"/>
        <w:ind w:left="1080" w:firstLine="0"/>
        <w:textAlignment w:val="baseline"/>
        <w:rPr>
          <w:rFonts w:ascii="Verdana" w:eastAsia="Times New Roman" w:hAnsi="Verdana" w:cs="Segoe UI"/>
          <w:sz w:val="20"/>
          <w:szCs w:val="20"/>
        </w:rPr>
      </w:pPr>
      <w:r w:rsidRPr="00461AD0">
        <w:rPr>
          <w:rFonts w:ascii="Helvetica" w:eastAsia="Times New Roman" w:hAnsi="Helvetica" w:cs="Helvetica"/>
          <w:color w:val="333333"/>
          <w:sz w:val="20"/>
          <w:szCs w:val="20"/>
        </w:rPr>
        <w:t>demonstrate </w:t>
      </w:r>
      <w:r w:rsidRPr="00461AD0">
        <w:rPr>
          <w:rFonts w:ascii="Helvetica" w:eastAsia="Times New Roman" w:hAnsi="Helvetica" w:cs="Helvetica"/>
          <w:b/>
          <w:bCs/>
          <w:i/>
          <w:iCs/>
          <w:color w:val="333333"/>
          <w:sz w:val="20"/>
          <w:szCs w:val="20"/>
        </w:rPr>
        <w:t>quantitative literacy &amp; reasoning</w:t>
      </w:r>
      <w:r w:rsidRPr="00461AD0">
        <w:rPr>
          <w:rFonts w:ascii="Helvetica" w:eastAsia="Times New Roman" w:hAnsi="Helvetica" w:cs="Helvetica"/>
          <w:color w:val="333333"/>
          <w:sz w:val="20"/>
          <w:szCs w:val="20"/>
        </w:rPr>
        <w:t>; </w:t>
      </w:r>
    </w:p>
    <w:p w14:paraId="2920789E" w14:textId="77777777" w:rsidR="00461AD0" w:rsidRPr="00461AD0" w:rsidRDefault="00461AD0" w:rsidP="00461AD0">
      <w:pPr>
        <w:numPr>
          <w:ilvl w:val="0"/>
          <w:numId w:val="2"/>
        </w:numPr>
        <w:shd w:val="clear" w:color="auto" w:fill="FFFFFF"/>
        <w:spacing w:after="0" w:line="240" w:lineRule="auto"/>
        <w:ind w:left="1080" w:firstLine="0"/>
        <w:textAlignment w:val="baseline"/>
        <w:rPr>
          <w:rFonts w:ascii="Verdana" w:eastAsia="Times New Roman" w:hAnsi="Verdana" w:cs="Segoe UI"/>
          <w:sz w:val="24"/>
          <w:szCs w:val="24"/>
        </w:rPr>
      </w:pPr>
      <w:r w:rsidRPr="00461AD0">
        <w:rPr>
          <w:rFonts w:ascii="Helvetica" w:eastAsia="Times New Roman" w:hAnsi="Helvetica" w:cs="Helvetica"/>
          <w:color w:val="333333"/>
          <w:sz w:val="20"/>
          <w:szCs w:val="20"/>
        </w:rPr>
        <w:t>explore </w:t>
      </w:r>
      <w:r w:rsidRPr="00461AD0">
        <w:rPr>
          <w:rFonts w:ascii="Helvetica" w:eastAsia="Times New Roman" w:hAnsi="Helvetica" w:cs="Helvetica"/>
          <w:b/>
          <w:bCs/>
          <w:i/>
          <w:iCs/>
          <w:color w:val="333333"/>
          <w:sz w:val="20"/>
          <w:szCs w:val="20"/>
        </w:rPr>
        <w:t>diverse perspectives, including cultural sensitivity &amp; global awareness</w:t>
      </w:r>
      <w:r w:rsidRPr="00461AD0">
        <w:rPr>
          <w:rFonts w:ascii="Helvetica" w:eastAsia="Times New Roman" w:hAnsi="Helvetica" w:cs="Helvetica"/>
          <w:color w:val="333333"/>
          <w:sz w:val="20"/>
          <w:szCs w:val="20"/>
        </w:rPr>
        <w:t>. </w:t>
      </w:r>
    </w:p>
    <w:p w14:paraId="7D56BB81" w14:textId="77777777" w:rsidR="00461AD0" w:rsidRDefault="00461AD0" w:rsidP="00461AD0">
      <w:pPr>
        <w:spacing w:after="0" w:line="240" w:lineRule="auto"/>
        <w:textAlignment w:val="baseline"/>
        <w:rPr>
          <w:rFonts w:ascii="Calibri Light" w:eastAsia="Times New Roman" w:hAnsi="Calibri Light" w:cs="Calibri Light"/>
          <w:color w:val="1F3763"/>
          <w:sz w:val="24"/>
          <w:szCs w:val="24"/>
        </w:rPr>
      </w:pPr>
    </w:p>
    <w:p w14:paraId="5DC01DBD" w14:textId="3A08C412" w:rsidR="00461AD0" w:rsidRPr="00461AD0" w:rsidRDefault="00461AD0" w:rsidP="00461AD0">
      <w:pPr>
        <w:spacing w:after="0" w:line="240" w:lineRule="auto"/>
        <w:textAlignment w:val="baseline"/>
        <w:rPr>
          <w:rFonts w:ascii="Segoe UI" w:eastAsia="Times New Roman" w:hAnsi="Segoe UI" w:cs="Segoe UI"/>
          <w:color w:val="1F3763"/>
          <w:sz w:val="18"/>
          <w:szCs w:val="18"/>
        </w:rPr>
      </w:pPr>
      <w:r w:rsidRPr="00461AD0">
        <w:rPr>
          <w:rFonts w:ascii="Calibri Light" w:eastAsia="Times New Roman" w:hAnsi="Calibri Light" w:cs="Calibri Light"/>
          <w:color w:val="1F3763"/>
          <w:sz w:val="24"/>
          <w:szCs w:val="24"/>
        </w:rPr>
        <w:t>Administration: </w:t>
      </w:r>
    </w:p>
    <w:p w14:paraId="2E41BB6B" w14:textId="77777777" w:rsidR="00461AD0" w:rsidRPr="00461AD0" w:rsidRDefault="00461AD0" w:rsidP="238A0558">
      <w:pPr>
        <w:shd w:val="clear" w:color="auto" w:fill="FFFFFF" w:themeFill="background1"/>
        <w:spacing w:after="0" w:line="240" w:lineRule="auto"/>
        <w:textAlignment w:val="baseline"/>
        <w:rPr>
          <w:rFonts w:ascii="Segoe UI" w:eastAsia="Times New Roman" w:hAnsi="Segoe UI" w:cs="Segoe UI"/>
          <w:sz w:val="18"/>
          <w:szCs w:val="18"/>
        </w:rPr>
      </w:pPr>
      <w:r w:rsidRPr="00461AD0">
        <w:rPr>
          <w:rFonts w:ascii="Helvetica" w:eastAsia="Times New Roman" w:hAnsi="Helvetica" w:cs="Helvetica"/>
          <w:color w:val="000000"/>
          <w:sz w:val="20"/>
          <w:szCs w:val="20"/>
          <w:shd w:val="clear" w:color="auto" w:fill="FFFFFF"/>
        </w:rPr>
        <w:t xml:space="preserve">The </w:t>
      </w:r>
      <w:r w:rsidRPr="00461AD0">
        <w:rPr>
          <w:rFonts w:ascii="Helvetica" w:eastAsia="Times New Roman" w:hAnsi="Helvetica" w:cs="Helvetica"/>
          <w:b/>
          <w:bCs/>
          <w:color w:val="000000"/>
          <w:sz w:val="20"/>
          <w:szCs w:val="20"/>
          <w:shd w:val="clear" w:color="auto" w:fill="FFFFFF"/>
        </w:rPr>
        <w:t>Assessment Executive</w:t>
      </w:r>
      <w:r w:rsidRPr="00461AD0">
        <w:rPr>
          <w:rFonts w:ascii="Helvetica" w:eastAsia="Times New Roman" w:hAnsi="Helvetica" w:cs="Helvetica"/>
          <w:color w:val="000000"/>
          <w:sz w:val="20"/>
          <w:szCs w:val="20"/>
          <w:shd w:val="clear" w:color="auto" w:fill="FFFFFF"/>
        </w:rPr>
        <w:t xml:space="preserve"> Committee guides campus efforts in institutional academic assessment. The major focus of these efforts is the ongoing assessment of institutional learning outcomes (ISLOs) formerly known as ESLO. The committee provides a cycle for assessment of the ISLOs and distributes tools for assessment at both institution and program levels. The I</w:t>
      </w:r>
      <w:r w:rsidRPr="00461AD0">
        <w:rPr>
          <w:rFonts w:ascii="Helvetica" w:eastAsia="Times New Roman" w:hAnsi="Helvetica" w:cs="Helvetica"/>
          <w:b/>
          <w:bCs/>
          <w:color w:val="000000"/>
          <w:sz w:val="20"/>
          <w:szCs w:val="20"/>
          <w:shd w:val="clear" w:color="auto" w:fill="FFFFFF"/>
        </w:rPr>
        <w:t>SLO committees</w:t>
      </w:r>
      <w:r w:rsidRPr="00461AD0">
        <w:rPr>
          <w:rFonts w:ascii="Helvetica" w:eastAsia="Times New Roman" w:hAnsi="Helvetica" w:cs="Helvetica"/>
          <w:color w:val="000000"/>
          <w:sz w:val="20"/>
          <w:szCs w:val="20"/>
          <w:shd w:val="clear" w:color="auto" w:fill="FFFFFF"/>
        </w:rPr>
        <w:t xml:space="preserve"> define the outcomes and criteria for instruction and assessment of the specific subject areas. They develop and update a rubric guide and focus on facilitating University wide actions specific to the subject area. The </w:t>
      </w:r>
      <w:r w:rsidRPr="00461AD0">
        <w:rPr>
          <w:rFonts w:ascii="Helvetica" w:eastAsia="Times New Roman" w:hAnsi="Helvetica" w:cs="Helvetica"/>
          <w:b/>
          <w:bCs/>
          <w:color w:val="000000"/>
          <w:sz w:val="20"/>
          <w:szCs w:val="20"/>
          <w:shd w:val="clear" w:color="auto" w:fill="FFFFFF"/>
        </w:rPr>
        <w:t>Commission on College Teaching (CCT)</w:t>
      </w:r>
      <w:r w:rsidRPr="00461AD0">
        <w:rPr>
          <w:rFonts w:ascii="Helvetica" w:eastAsia="Times New Roman" w:hAnsi="Helvetica" w:cs="Helvetica"/>
          <w:color w:val="000000"/>
          <w:sz w:val="20"/>
          <w:szCs w:val="20"/>
          <w:shd w:val="clear" w:color="auto" w:fill="FFFFFF"/>
        </w:rPr>
        <w:t xml:space="preserve"> may provide guidance on instruction and teaching tools and the </w:t>
      </w:r>
      <w:r w:rsidRPr="00461AD0">
        <w:rPr>
          <w:rFonts w:ascii="Helvetica" w:eastAsia="Times New Roman" w:hAnsi="Helvetica" w:cs="Helvetica"/>
          <w:b/>
          <w:bCs/>
          <w:color w:val="000000"/>
          <w:sz w:val="20"/>
          <w:szCs w:val="20"/>
          <w:shd w:val="clear" w:color="auto" w:fill="FFFFFF"/>
        </w:rPr>
        <w:t xml:space="preserve">General Education Advisory Council (GEAC) </w:t>
      </w:r>
      <w:r w:rsidRPr="00461AD0">
        <w:rPr>
          <w:rFonts w:ascii="Helvetica" w:eastAsia="Times New Roman" w:hAnsi="Helvetica" w:cs="Helvetica"/>
          <w:color w:val="000000"/>
          <w:sz w:val="20"/>
          <w:szCs w:val="20"/>
          <w:shd w:val="clear" w:color="auto" w:fill="FFFFFF"/>
        </w:rPr>
        <w:t>reviews ISLO performance and implements actions in the general education classes not associated with a specific program. </w:t>
      </w:r>
      <w:r w:rsidRPr="00461AD0">
        <w:rPr>
          <w:rFonts w:ascii="Helvetica" w:eastAsia="Times New Roman" w:hAnsi="Helvetica" w:cs="Helvetica"/>
          <w:color w:val="000000"/>
          <w:sz w:val="20"/>
          <w:szCs w:val="20"/>
        </w:rPr>
        <w:t> </w:t>
      </w:r>
    </w:p>
    <w:p w14:paraId="38775337" w14:textId="77777777" w:rsidR="00461AD0" w:rsidRDefault="00461AD0" w:rsidP="00461AD0">
      <w:pPr>
        <w:spacing w:after="0" w:line="240" w:lineRule="auto"/>
        <w:textAlignment w:val="baseline"/>
        <w:rPr>
          <w:rFonts w:ascii="Calibri Light" w:eastAsia="Times New Roman" w:hAnsi="Calibri Light" w:cs="Calibri Light"/>
          <w:color w:val="1F3763"/>
          <w:sz w:val="24"/>
          <w:szCs w:val="24"/>
        </w:rPr>
      </w:pPr>
    </w:p>
    <w:p w14:paraId="2ABFD6F5" w14:textId="03644352" w:rsidR="00461AD0" w:rsidRPr="00461AD0" w:rsidRDefault="00461AD0" w:rsidP="00461AD0">
      <w:pPr>
        <w:spacing w:after="0" w:line="240" w:lineRule="auto"/>
        <w:textAlignment w:val="baseline"/>
        <w:rPr>
          <w:rFonts w:ascii="Segoe UI" w:eastAsia="Times New Roman" w:hAnsi="Segoe UI" w:cs="Segoe UI"/>
          <w:color w:val="1F3763"/>
          <w:sz w:val="18"/>
          <w:szCs w:val="18"/>
        </w:rPr>
      </w:pPr>
      <w:r w:rsidRPr="00461AD0">
        <w:rPr>
          <w:rFonts w:ascii="Calibri Light" w:eastAsia="Times New Roman" w:hAnsi="Calibri Light" w:cs="Calibri Light"/>
          <w:color w:val="1F3763"/>
          <w:sz w:val="24"/>
          <w:szCs w:val="24"/>
        </w:rPr>
        <w:t>Cycle: </w:t>
      </w:r>
    </w:p>
    <w:p w14:paraId="1CA63BBD" w14:textId="77777777" w:rsidR="00461AD0" w:rsidRPr="00461AD0" w:rsidRDefault="00461AD0" w:rsidP="00461AD0">
      <w:pPr>
        <w:shd w:val="clear" w:color="auto" w:fill="FFFFFF"/>
        <w:spacing w:after="0" w:line="240" w:lineRule="auto"/>
        <w:textAlignment w:val="baseline"/>
        <w:rPr>
          <w:rFonts w:ascii="Segoe UI" w:eastAsia="Times New Roman" w:hAnsi="Segoe UI" w:cs="Segoe UI"/>
          <w:sz w:val="18"/>
          <w:szCs w:val="18"/>
        </w:rPr>
      </w:pPr>
      <w:r w:rsidRPr="00461AD0">
        <w:rPr>
          <w:rFonts w:ascii="Helvetica" w:eastAsia="Times New Roman" w:hAnsi="Helvetica" w:cs="Helvetica"/>
          <w:color w:val="000000"/>
          <w:sz w:val="20"/>
          <w:szCs w:val="20"/>
          <w:shd w:val="clear" w:color="auto" w:fill="FFFFFF"/>
        </w:rPr>
        <w:t xml:space="preserve">ESLO assessment changed from a six-year to a three-year cycle in AY 2020. A </w:t>
      </w:r>
      <w:proofErr w:type="gramStart"/>
      <w:r w:rsidRPr="00461AD0">
        <w:rPr>
          <w:rFonts w:ascii="Helvetica" w:eastAsia="Times New Roman" w:hAnsi="Helvetica" w:cs="Helvetica"/>
          <w:color w:val="000000"/>
          <w:sz w:val="20"/>
          <w:szCs w:val="20"/>
          <w:shd w:val="clear" w:color="auto" w:fill="FFFFFF"/>
        </w:rPr>
        <w:t>three year</w:t>
      </w:r>
      <w:proofErr w:type="gramEnd"/>
      <w:r w:rsidRPr="00461AD0">
        <w:rPr>
          <w:rFonts w:ascii="Helvetica" w:eastAsia="Times New Roman" w:hAnsi="Helvetica" w:cs="Helvetica"/>
          <w:color w:val="000000"/>
          <w:sz w:val="20"/>
          <w:szCs w:val="20"/>
          <w:shd w:val="clear" w:color="auto" w:fill="FFFFFF"/>
        </w:rPr>
        <w:t xml:space="preserve"> cycle consists of a year of Planning, a year of Assessment, and a year of action. </w:t>
      </w:r>
      <w:r w:rsidRPr="00461AD0">
        <w:rPr>
          <w:rFonts w:ascii="Helvetica" w:eastAsia="Times New Roman" w:hAnsi="Helvetica" w:cs="Helvetica"/>
          <w:color w:val="000000"/>
          <w:sz w:val="20"/>
          <w:szCs w:val="20"/>
        </w:rPr>
        <w:t> </w:t>
      </w:r>
    </w:p>
    <w:p w14:paraId="6F9E1FCB" w14:textId="77777777" w:rsidR="00461AD0" w:rsidRDefault="00461AD0" w:rsidP="00461AD0">
      <w:pPr>
        <w:shd w:val="clear" w:color="auto" w:fill="FFFFFF"/>
        <w:spacing w:after="0" w:line="240" w:lineRule="auto"/>
        <w:textAlignment w:val="baseline"/>
        <w:rPr>
          <w:rFonts w:ascii="Helvetica" w:eastAsia="Times New Roman" w:hAnsi="Helvetica" w:cs="Helvetica"/>
          <w:sz w:val="20"/>
          <w:szCs w:val="20"/>
          <w:shd w:val="clear" w:color="auto" w:fill="FAF9F8"/>
        </w:rPr>
      </w:pPr>
    </w:p>
    <w:p w14:paraId="304E871F" w14:textId="26F847E7" w:rsidR="00461AD0" w:rsidRPr="00461AD0" w:rsidRDefault="00461AD0" w:rsidP="00461AD0">
      <w:pPr>
        <w:shd w:val="clear" w:color="auto" w:fill="FFFFFF"/>
        <w:spacing w:after="0" w:line="240" w:lineRule="auto"/>
        <w:textAlignment w:val="baseline"/>
        <w:rPr>
          <w:rFonts w:ascii="Segoe UI" w:eastAsia="Times New Roman" w:hAnsi="Segoe UI" w:cs="Segoe UI"/>
          <w:sz w:val="18"/>
          <w:szCs w:val="18"/>
        </w:rPr>
      </w:pPr>
      <w:r w:rsidRPr="00461AD0">
        <w:rPr>
          <w:rFonts w:ascii="Helvetica" w:eastAsia="Times New Roman" w:hAnsi="Helvetica" w:cs="Helvetica"/>
          <w:b/>
          <w:bCs/>
          <w:sz w:val="20"/>
          <w:szCs w:val="20"/>
          <w:shd w:val="clear" w:color="auto" w:fill="FAF9F8"/>
        </w:rPr>
        <w:t>Plan Year:</w:t>
      </w:r>
      <w:r w:rsidRPr="00461AD0">
        <w:rPr>
          <w:rFonts w:ascii="Helvetica" w:eastAsia="Times New Roman" w:hAnsi="Helvetica" w:cs="Helvetica"/>
          <w:sz w:val="20"/>
          <w:szCs w:val="20"/>
          <w:shd w:val="clear" w:color="auto" w:fill="FAF9F8"/>
        </w:rPr>
        <w:t xml:space="preserve"> Is a focus on faculty design of assignments, </w:t>
      </w:r>
      <w:proofErr w:type="gramStart"/>
      <w:r w:rsidRPr="00461AD0">
        <w:rPr>
          <w:rFonts w:ascii="Helvetica" w:eastAsia="Times New Roman" w:hAnsi="Helvetica" w:cs="Helvetica"/>
          <w:sz w:val="20"/>
          <w:szCs w:val="20"/>
          <w:shd w:val="clear" w:color="auto" w:fill="FAF9F8"/>
        </w:rPr>
        <w:t>rubrics</w:t>
      </w:r>
      <w:proofErr w:type="gramEnd"/>
      <w:r w:rsidRPr="00461AD0">
        <w:rPr>
          <w:rFonts w:ascii="Helvetica" w:eastAsia="Times New Roman" w:hAnsi="Helvetica" w:cs="Helvetica"/>
          <w:sz w:val="20"/>
          <w:szCs w:val="20"/>
          <w:shd w:val="clear" w:color="auto" w:fill="FAF9F8"/>
        </w:rPr>
        <w:t xml:space="preserve"> and assessment activities to be implemented in the following academic year. These actions are informed by the professional development that occurred during the previous act year. At the end of the academic year, a planning report identifying which course work will provide data for the following year is submitted along with the regular assessment report. Data that must be submitted in this report include: the course, the assignment, the number of </w:t>
      </w:r>
      <w:r w:rsidRPr="00461AD0">
        <w:rPr>
          <w:rFonts w:ascii="Helvetica" w:eastAsia="Times New Roman" w:hAnsi="Helvetica" w:cs="Helvetica"/>
          <w:sz w:val="20"/>
          <w:szCs w:val="20"/>
          <w:shd w:val="clear" w:color="auto" w:fill="FAF9F8"/>
        </w:rPr>
        <w:lastRenderedPageBreak/>
        <w:t>artifacts that will be evaluated, the assessment criteria and the performance outcome of achievement for the ESLO that will be measured.</w:t>
      </w:r>
      <w:r w:rsidRPr="00461AD0">
        <w:rPr>
          <w:rFonts w:ascii="Helvetica" w:eastAsia="Times New Roman" w:hAnsi="Helvetica" w:cs="Helvetica"/>
          <w:sz w:val="20"/>
          <w:szCs w:val="20"/>
        </w:rPr>
        <w:t> </w:t>
      </w:r>
    </w:p>
    <w:p w14:paraId="6A5BAF32" w14:textId="77777777" w:rsidR="00461AD0" w:rsidRDefault="00461AD0" w:rsidP="00461AD0">
      <w:pPr>
        <w:shd w:val="clear" w:color="auto" w:fill="FFFFFF"/>
        <w:spacing w:after="0" w:line="240" w:lineRule="auto"/>
        <w:textAlignment w:val="baseline"/>
        <w:rPr>
          <w:rFonts w:ascii="Helvetica" w:eastAsia="Times New Roman" w:hAnsi="Helvetica" w:cs="Helvetica"/>
          <w:sz w:val="20"/>
          <w:szCs w:val="20"/>
          <w:shd w:val="clear" w:color="auto" w:fill="FAF9F8"/>
        </w:rPr>
      </w:pPr>
    </w:p>
    <w:p w14:paraId="4FA27259" w14:textId="20369E18" w:rsidR="00461AD0" w:rsidRPr="00461AD0" w:rsidRDefault="00461AD0" w:rsidP="00461AD0">
      <w:pPr>
        <w:shd w:val="clear" w:color="auto" w:fill="FFFFFF"/>
        <w:spacing w:after="0" w:line="240" w:lineRule="auto"/>
        <w:textAlignment w:val="baseline"/>
        <w:rPr>
          <w:rFonts w:ascii="Segoe UI" w:eastAsia="Times New Roman" w:hAnsi="Segoe UI" w:cs="Segoe UI"/>
          <w:sz w:val="18"/>
          <w:szCs w:val="18"/>
        </w:rPr>
      </w:pPr>
      <w:r w:rsidRPr="00461AD0">
        <w:rPr>
          <w:rFonts w:ascii="Helvetica" w:eastAsia="Times New Roman" w:hAnsi="Helvetica" w:cs="Helvetica"/>
          <w:b/>
          <w:bCs/>
          <w:sz w:val="20"/>
          <w:szCs w:val="20"/>
          <w:shd w:val="clear" w:color="auto" w:fill="FAF9F8"/>
        </w:rPr>
        <w:t>Assess Year:</w:t>
      </w:r>
      <w:r w:rsidRPr="00461AD0">
        <w:rPr>
          <w:rFonts w:ascii="Helvetica" w:eastAsia="Times New Roman" w:hAnsi="Helvetica" w:cs="Helvetica"/>
          <w:sz w:val="20"/>
          <w:szCs w:val="20"/>
          <w:shd w:val="clear" w:color="auto" w:fill="FAF9F8"/>
        </w:rPr>
        <w:t xml:space="preserve"> Student achievement on the ESLO by the previously specified performance criteria is collected and interpreted as met or not met during the academic year using the CLO worksheets. A month after a class is complete, the CLO worksheets will open for data collection. ESLO should be aligned with PSLO and CLO where applicable. A summary report of the data collected will be reviewed by faculty at the beginning of the following academic year. </w:t>
      </w:r>
      <w:r w:rsidRPr="00461AD0">
        <w:rPr>
          <w:rFonts w:ascii="Helvetica" w:eastAsia="Times New Roman" w:hAnsi="Helvetica" w:cs="Helvetica"/>
          <w:sz w:val="20"/>
          <w:szCs w:val="20"/>
        </w:rPr>
        <w:t> </w:t>
      </w:r>
    </w:p>
    <w:p w14:paraId="3CAFD481" w14:textId="77777777" w:rsidR="00461AD0" w:rsidRDefault="00461AD0" w:rsidP="00461AD0">
      <w:pPr>
        <w:shd w:val="clear" w:color="auto" w:fill="FFFFFF"/>
        <w:spacing w:after="0" w:line="240" w:lineRule="auto"/>
        <w:textAlignment w:val="baseline"/>
        <w:rPr>
          <w:rFonts w:ascii="Helvetica" w:eastAsia="Times New Roman" w:hAnsi="Helvetica" w:cs="Helvetica"/>
          <w:sz w:val="20"/>
          <w:szCs w:val="20"/>
          <w:shd w:val="clear" w:color="auto" w:fill="FAF9F8"/>
        </w:rPr>
      </w:pPr>
    </w:p>
    <w:p w14:paraId="2609A21E" w14:textId="00969E2B" w:rsidR="00461AD0" w:rsidRDefault="00461AD0" w:rsidP="00461AD0">
      <w:pPr>
        <w:shd w:val="clear" w:color="auto" w:fill="FFFFFF"/>
        <w:spacing w:after="0" w:line="240" w:lineRule="auto"/>
        <w:textAlignment w:val="baseline"/>
        <w:rPr>
          <w:rFonts w:ascii="Helvetica" w:eastAsia="Times New Roman" w:hAnsi="Helvetica" w:cs="Helvetica"/>
          <w:sz w:val="20"/>
          <w:szCs w:val="20"/>
        </w:rPr>
      </w:pPr>
      <w:r w:rsidRPr="00461AD0">
        <w:rPr>
          <w:rFonts w:ascii="Helvetica" w:eastAsia="Times New Roman" w:hAnsi="Helvetica" w:cs="Helvetica"/>
          <w:b/>
          <w:bCs/>
          <w:sz w:val="20"/>
          <w:szCs w:val="20"/>
          <w:shd w:val="clear" w:color="auto" w:fill="FAF9F8"/>
        </w:rPr>
        <w:t>Act Year:</w:t>
      </w:r>
      <w:r w:rsidRPr="00461AD0">
        <w:rPr>
          <w:rFonts w:ascii="Helvetica" w:eastAsia="Times New Roman" w:hAnsi="Helvetica" w:cs="Helvetica"/>
          <w:sz w:val="20"/>
          <w:szCs w:val="20"/>
          <w:shd w:val="clear" w:color="auto" w:fill="FAF9F8"/>
        </w:rPr>
        <w:t xml:space="preserve"> Is a year to take actions. Faculty review the collected data from the previous year at Convocation and provide their interpretations compared with previous data. Programs identify gaps in instruction or resources needed to improve student performance. Committee reviews trends in the data and program feedback to develop University wide actions. Actions include closing the loops, trying strategies and re-measuring, and engaging in professional development. The purpose of the Action year is to </w:t>
      </w:r>
      <w:proofErr w:type="gramStart"/>
      <w:r w:rsidRPr="00461AD0">
        <w:rPr>
          <w:rFonts w:ascii="Helvetica" w:eastAsia="Times New Roman" w:hAnsi="Helvetica" w:cs="Helvetica"/>
          <w:sz w:val="20"/>
          <w:szCs w:val="20"/>
          <w:shd w:val="clear" w:color="auto" w:fill="FAF9F8"/>
        </w:rPr>
        <w:t>improve on</w:t>
      </w:r>
      <w:proofErr w:type="gramEnd"/>
      <w:r w:rsidRPr="00461AD0">
        <w:rPr>
          <w:rFonts w:ascii="Helvetica" w:eastAsia="Times New Roman" w:hAnsi="Helvetica" w:cs="Helvetica"/>
          <w:sz w:val="20"/>
          <w:szCs w:val="20"/>
          <w:shd w:val="clear" w:color="auto" w:fill="FAF9F8"/>
        </w:rPr>
        <w:t xml:space="preserve"> student success. </w:t>
      </w:r>
      <w:r w:rsidRPr="00461AD0">
        <w:rPr>
          <w:rFonts w:ascii="Helvetica" w:eastAsia="Times New Roman" w:hAnsi="Helvetica" w:cs="Helvetica"/>
          <w:sz w:val="20"/>
          <w:szCs w:val="20"/>
        </w:rPr>
        <w:t> </w:t>
      </w:r>
    </w:p>
    <w:p w14:paraId="2D3E7B5D" w14:textId="510F6AEA" w:rsidR="00F64999" w:rsidRDefault="00F64999" w:rsidP="00461AD0">
      <w:pPr>
        <w:shd w:val="clear" w:color="auto" w:fill="FFFFFF"/>
        <w:spacing w:after="0" w:line="240" w:lineRule="auto"/>
        <w:textAlignment w:val="baseline"/>
        <w:rPr>
          <w:rFonts w:ascii="Helvetica" w:eastAsia="Times New Roman" w:hAnsi="Helvetica" w:cs="Helvetica"/>
          <w:sz w:val="20"/>
          <w:szCs w:val="20"/>
        </w:rPr>
      </w:pPr>
    </w:p>
    <w:p w14:paraId="578566F7" w14:textId="791746C3" w:rsidR="00F64999" w:rsidRPr="00461AD0" w:rsidRDefault="00F64999" w:rsidP="00461AD0">
      <w:pPr>
        <w:shd w:val="clear" w:color="auto" w:fill="FFFFFF"/>
        <w:spacing w:after="0" w:line="240" w:lineRule="auto"/>
        <w:textAlignment w:val="baseline"/>
        <w:rPr>
          <w:rFonts w:ascii="Segoe UI" w:eastAsia="Times New Roman" w:hAnsi="Segoe UI" w:cs="Segoe UI"/>
          <w:sz w:val="18"/>
          <w:szCs w:val="18"/>
        </w:rPr>
      </w:pPr>
      <w:r>
        <w:rPr>
          <w:noProof/>
        </w:rPr>
        <w:drawing>
          <wp:inline distT="0" distB="0" distL="0" distR="0" wp14:anchorId="5C01987E" wp14:editId="0C6BD6E0">
            <wp:extent cx="5581650" cy="5690560"/>
            <wp:effectExtent l="0" t="0" r="0" b="5715"/>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4245" cy="5713596"/>
                    </a:xfrm>
                    <a:prstGeom prst="rect">
                      <a:avLst/>
                    </a:prstGeom>
                    <a:noFill/>
                    <a:ln>
                      <a:noFill/>
                    </a:ln>
                  </pic:spPr>
                </pic:pic>
              </a:graphicData>
            </a:graphic>
          </wp:inline>
        </w:drawing>
      </w:r>
    </w:p>
    <w:p w14:paraId="7B443227" w14:textId="77777777" w:rsidR="00461AD0" w:rsidRDefault="00461AD0" w:rsidP="00461AD0">
      <w:pPr>
        <w:jc w:val="center"/>
        <w:rPr>
          <w:color w:val="00244D"/>
        </w:rPr>
      </w:pPr>
    </w:p>
    <w:p w14:paraId="0B178B88" w14:textId="07359C00" w:rsidR="00461AD0" w:rsidRDefault="00B543CF" w:rsidP="00305E0E">
      <w:pPr>
        <w:pStyle w:val="Heading2"/>
      </w:pPr>
      <w:r>
        <w:lastRenderedPageBreak/>
        <w:t>Documentation</w:t>
      </w:r>
    </w:p>
    <w:p w14:paraId="2EAE5D01" w14:textId="13FBB59B" w:rsidR="00036B52" w:rsidRPr="009E6AFA" w:rsidRDefault="00036B52" w:rsidP="00036B52">
      <w:pPr>
        <w:rPr>
          <w:rFonts w:ascii="Helvetica" w:hAnsi="Helvetica" w:cs="Helvetica"/>
          <w:sz w:val="20"/>
          <w:szCs w:val="20"/>
        </w:rPr>
      </w:pPr>
      <w:r w:rsidRPr="009E6AFA">
        <w:rPr>
          <w:rFonts w:ascii="Helvetica" w:hAnsi="Helvetica" w:cs="Helvetica"/>
          <w:sz w:val="20"/>
          <w:szCs w:val="20"/>
        </w:rPr>
        <w:t>Documentation will be collected through the academic year and provided to the university annually in the form of a</w:t>
      </w:r>
      <w:r w:rsidR="00913959" w:rsidRPr="009E6AFA">
        <w:rPr>
          <w:rFonts w:ascii="Helvetica" w:hAnsi="Helvetica" w:cs="Helvetica"/>
          <w:sz w:val="20"/>
          <w:szCs w:val="20"/>
        </w:rPr>
        <w:t>n annual report.</w:t>
      </w:r>
    </w:p>
    <w:p w14:paraId="3C2CD96C" w14:textId="666EB7D5" w:rsidR="00B543CF" w:rsidRPr="009E6AFA" w:rsidRDefault="00913959" w:rsidP="00B543CF">
      <w:pPr>
        <w:pStyle w:val="ListParagraph"/>
        <w:numPr>
          <w:ilvl w:val="0"/>
          <w:numId w:val="3"/>
        </w:numPr>
        <w:rPr>
          <w:rFonts w:ascii="Helvetica" w:hAnsi="Helvetica" w:cs="Helvetica"/>
          <w:sz w:val="20"/>
          <w:szCs w:val="20"/>
        </w:rPr>
      </w:pPr>
      <w:r w:rsidRPr="009E6AFA">
        <w:rPr>
          <w:rFonts w:ascii="Helvetica" w:hAnsi="Helvetica" w:cs="Helvetica"/>
          <w:sz w:val="20"/>
          <w:szCs w:val="20"/>
        </w:rPr>
        <w:t xml:space="preserve">Programmatic </w:t>
      </w:r>
      <w:r w:rsidR="00B543CF" w:rsidRPr="009E6AFA">
        <w:rPr>
          <w:rFonts w:ascii="Helvetica" w:hAnsi="Helvetica" w:cs="Helvetica"/>
          <w:sz w:val="20"/>
          <w:szCs w:val="20"/>
        </w:rPr>
        <w:t>Curriculum Map – Each Program will designate within the curriculum map courses where ISLO are assessed and at what level</w:t>
      </w:r>
      <w:r w:rsidR="00FB23DE" w:rsidRPr="009E6AFA">
        <w:rPr>
          <w:rFonts w:ascii="Helvetica" w:hAnsi="Helvetica" w:cs="Helvetica"/>
          <w:sz w:val="20"/>
          <w:szCs w:val="20"/>
        </w:rPr>
        <w:t xml:space="preserve"> (F</w:t>
      </w:r>
      <w:r w:rsidR="00036B52" w:rsidRPr="009E6AFA">
        <w:rPr>
          <w:rFonts w:ascii="Helvetica" w:hAnsi="Helvetica" w:cs="Helvetica"/>
          <w:sz w:val="20"/>
          <w:szCs w:val="20"/>
        </w:rPr>
        <w:t>oundational</w:t>
      </w:r>
      <w:r w:rsidR="00FB23DE" w:rsidRPr="009E6AFA">
        <w:rPr>
          <w:rFonts w:ascii="Helvetica" w:hAnsi="Helvetica" w:cs="Helvetica"/>
          <w:sz w:val="20"/>
          <w:szCs w:val="20"/>
        </w:rPr>
        <w:t>,</w:t>
      </w:r>
      <w:r w:rsidR="00036B52" w:rsidRPr="009E6AFA">
        <w:rPr>
          <w:rFonts w:ascii="Helvetica" w:hAnsi="Helvetica" w:cs="Helvetica"/>
          <w:sz w:val="20"/>
          <w:szCs w:val="20"/>
        </w:rPr>
        <w:t xml:space="preserve"> </w:t>
      </w:r>
      <w:r w:rsidR="00FB23DE" w:rsidRPr="009E6AFA">
        <w:rPr>
          <w:rFonts w:ascii="Helvetica" w:hAnsi="Helvetica" w:cs="Helvetica"/>
          <w:sz w:val="20"/>
          <w:szCs w:val="20"/>
        </w:rPr>
        <w:t>P</w:t>
      </w:r>
      <w:r w:rsidR="00036B52" w:rsidRPr="009E6AFA">
        <w:rPr>
          <w:rFonts w:ascii="Helvetica" w:hAnsi="Helvetica" w:cs="Helvetica"/>
          <w:sz w:val="20"/>
          <w:szCs w:val="20"/>
        </w:rPr>
        <w:t>ractice</w:t>
      </w:r>
      <w:r w:rsidR="00FB23DE" w:rsidRPr="009E6AFA">
        <w:rPr>
          <w:rFonts w:ascii="Helvetica" w:hAnsi="Helvetica" w:cs="Helvetica"/>
          <w:sz w:val="20"/>
          <w:szCs w:val="20"/>
        </w:rPr>
        <w:t>,</w:t>
      </w:r>
      <w:r w:rsidR="00036B52" w:rsidRPr="009E6AFA">
        <w:rPr>
          <w:rFonts w:ascii="Helvetica" w:hAnsi="Helvetica" w:cs="Helvetica"/>
          <w:sz w:val="20"/>
          <w:szCs w:val="20"/>
        </w:rPr>
        <w:t xml:space="preserve"> </w:t>
      </w:r>
      <w:r w:rsidR="00FB23DE" w:rsidRPr="009E6AFA">
        <w:rPr>
          <w:rFonts w:ascii="Helvetica" w:hAnsi="Helvetica" w:cs="Helvetica"/>
          <w:sz w:val="20"/>
          <w:szCs w:val="20"/>
        </w:rPr>
        <w:t>C</w:t>
      </w:r>
      <w:r w:rsidR="00036B52" w:rsidRPr="009E6AFA">
        <w:rPr>
          <w:rFonts w:ascii="Helvetica" w:hAnsi="Helvetica" w:cs="Helvetica"/>
          <w:sz w:val="20"/>
          <w:szCs w:val="20"/>
        </w:rPr>
        <w:t>apstone</w:t>
      </w:r>
      <w:r w:rsidR="00FB23DE" w:rsidRPr="009E6AFA">
        <w:rPr>
          <w:rFonts w:ascii="Helvetica" w:hAnsi="Helvetica" w:cs="Helvetica"/>
          <w:sz w:val="20"/>
          <w:szCs w:val="20"/>
        </w:rPr>
        <w:t>)</w:t>
      </w:r>
    </w:p>
    <w:p w14:paraId="72B97BEC" w14:textId="44174704" w:rsidR="00FB23DE" w:rsidRPr="009E6AFA" w:rsidRDefault="00FB23DE" w:rsidP="00FB23DE">
      <w:pPr>
        <w:pStyle w:val="ListParagraph"/>
        <w:numPr>
          <w:ilvl w:val="1"/>
          <w:numId w:val="3"/>
        </w:numPr>
        <w:rPr>
          <w:rFonts w:ascii="Helvetica" w:hAnsi="Helvetica" w:cs="Helvetica"/>
          <w:sz w:val="20"/>
          <w:szCs w:val="20"/>
        </w:rPr>
      </w:pPr>
      <w:r w:rsidRPr="009E6AFA">
        <w:rPr>
          <w:rFonts w:ascii="Helvetica" w:hAnsi="Helvetica" w:cs="Helvetica"/>
          <w:b/>
          <w:bCs/>
          <w:sz w:val="20"/>
          <w:szCs w:val="20"/>
        </w:rPr>
        <w:t>Foundationa</w:t>
      </w:r>
      <w:r w:rsidRPr="009E6AFA">
        <w:rPr>
          <w:rFonts w:ascii="Helvetica" w:hAnsi="Helvetica" w:cs="Helvetica"/>
          <w:sz w:val="20"/>
          <w:szCs w:val="20"/>
        </w:rPr>
        <w:t>l expertise is introduction to the concept</w:t>
      </w:r>
    </w:p>
    <w:p w14:paraId="4C0C35FA" w14:textId="333979D6" w:rsidR="00FB23DE" w:rsidRPr="009E6AFA" w:rsidRDefault="00FB23DE" w:rsidP="00FB23DE">
      <w:pPr>
        <w:pStyle w:val="ListParagraph"/>
        <w:numPr>
          <w:ilvl w:val="1"/>
          <w:numId w:val="3"/>
        </w:numPr>
        <w:rPr>
          <w:rFonts w:ascii="Helvetica" w:hAnsi="Helvetica" w:cs="Helvetica"/>
          <w:sz w:val="20"/>
          <w:szCs w:val="20"/>
        </w:rPr>
      </w:pPr>
      <w:r w:rsidRPr="009E6AFA">
        <w:rPr>
          <w:rFonts w:ascii="Helvetica" w:hAnsi="Helvetica" w:cs="Helvetica"/>
          <w:b/>
          <w:bCs/>
          <w:sz w:val="20"/>
          <w:szCs w:val="20"/>
        </w:rPr>
        <w:t>Practice</w:t>
      </w:r>
      <w:r w:rsidRPr="009E6AFA">
        <w:rPr>
          <w:rFonts w:ascii="Helvetica" w:hAnsi="Helvetica" w:cs="Helvetica"/>
          <w:sz w:val="20"/>
          <w:szCs w:val="20"/>
        </w:rPr>
        <w:t xml:space="preserve"> expertise is built upon foundational information and utilized within programmatic course work as students become more familiar with the concepts</w:t>
      </w:r>
    </w:p>
    <w:p w14:paraId="35BE311C" w14:textId="6F3E3310" w:rsidR="00FB23DE" w:rsidRPr="009E6AFA" w:rsidRDefault="00FB23DE" w:rsidP="00FB23DE">
      <w:pPr>
        <w:pStyle w:val="ListParagraph"/>
        <w:numPr>
          <w:ilvl w:val="1"/>
          <w:numId w:val="3"/>
        </w:numPr>
        <w:rPr>
          <w:rFonts w:ascii="Helvetica" w:hAnsi="Helvetica" w:cs="Helvetica"/>
          <w:sz w:val="20"/>
          <w:szCs w:val="20"/>
        </w:rPr>
      </w:pPr>
      <w:r w:rsidRPr="009E6AFA">
        <w:rPr>
          <w:rFonts w:ascii="Helvetica" w:hAnsi="Helvetica" w:cs="Helvetica"/>
          <w:b/>
          <w:bCs/>
          <w:sz w:val="20"/>
          <w:szCs w:val="20"/>
        </w:rPr>
        <w:t>Capstone</w:t>
      </w:r>
      <w:r w:rsidRPr="009E6AFA">
        <w:rPr>
          <w:rFonts w:ascii="Helvetica" w:hAnsi="Helvetica" w:cs="Helvetica"/>
          <w:sz w:val="20"/>
          <w:szCs w:val="20"/>
        </w:rPr>
        <w:t xml:space="preserve"> expertise is an experience where a student will bring together multiple </w:t>
      </w:r>
      <w:proofErr w:type="gramStart"/>
      <w:r w:rsidRPr="009E6AFA">
        <w:rPr>
          <w:rFonts w:ascii="Helvetica" w:hAnsi="Helvetica" w:cs="Helvetica"/>
          <w:sz w:val="20"/>
          <w:szCs w:val="20"/>
        </w:rPr>
        <w:t>ISLO  within</w:t>
      </w:r>
      <w:proofErr w:type="gramEnd"/>
      <w:r w:rsidRPr="009E6AFA">
        <w:rPr>
          <w:rFonts w:ascii="Helvetica" w:hAnsi="Helvetica" w:cs="Helvetica"/>
          <w:sz w:val="20"/>
          <w:szCs w:val="20"/>
        </w:rPr>
        <w:t xml:space="preserve"> their practice and are able to apply them to their future professional life</w:t>
      </w:r>
    </w:p>
    <w:p w14:paraId="2108996E" w14:textId="77777777" w:rsidR="00AF0476" w:rsidRPr="009E6AFA" w:rsidRDefault="00913959" w:rsidP="00036B52">
      <w:pPr>
        <w:pStyle w:val="ListParagraph"/>
        <w:numPr>
          <w:ilvl w:val="0"/>
          <w:numId w:val="3"/>
        </w:numPr>
        <w:rPr>
          <w:rFonts w:ascii="Helvetica" w:hAnsi="Helvetica" w:cs="Helvetica"/>
          <w:sz w:val="20"/>
          <w:szCs w:val="20"/>
        </w:rPr>
      </w:pPr>
      <w:r w:rsidRPr="009E6AFA">
        <w:rPr>
          <w:rFonts w:ascii="Helvetica" w:hAnsi="Helvetica" w:cs="Helvetica"/>
          <w:sz w:val="20"/>
          <w:szCs w:val="20"/>
        </w:rPr>
        <w:t xml:space="preserve">Course Learning Outcomes Worksheets – Each faculty member will enter data on student performance on assignments aligned with the year’s ESLO. Assignments will be designed and graded by faculty responsible for teaching the course. </w:t>
      </w:r>
    </w:p>
    <w:p w14:paraId="3DB0DCF5" w14:textId="101A507B" w:rsidR="00AF0476" w:rsidRPr="009E6AFA" w:rsidRDefault="00AF0476" w:rsidP="00AF0476">
      <w:pPr>
        <w:pStyle w:val="ListParagraph"/>
        <w:numPr>
          <w:ilvl w:val="1"/>
          <w:numId w:val="3"/>
        </w:numPr>
        <w:rPr>
          <w:rFonts w:ascii="Helvetica" w:hAnsi="Helvetica" w:cs="Helvetica"/>
          <w:sz w:val="20"/>
          <w:szCs w:val="20"/>
        </w:rPr>
      </w:pPr>
      <w:r w:rsidRPr="009E6AFA">
        <w:rPr>
          <w:rFonts w:ascii="Helvetica" w:hAnsi="Helvetica" w:cs="Helvetica"/>
          <w:sz w:val="20"/>
          <w:szCs w:val="20"/>
        </w:rPr>
        <w:t xml:space="preserve">Instructors will determine their own criteria for </w:t>
      </w:r>
      <w:r w:rsidR="005F5FC8" w:rsidRPr="009E6AFA">
        <w:rPr>
          <w:rFonts w:ascii="Helvetica" w:hAnsi="Helvetica" w:cs="Helvetica"/>
          <w:sz w:val="20"/>
          <w:szCs w:val="20"/>
        </w:rPr>
        <w:t xml:space="preserve">demonstration of proficiency on the outcome </w:t>
      </w:r>
      <w:proofErr w:type="gramStart"/>
      <w:r w:rsidR="005F5FC8" w:rsidRPr="009E6AFA">
        <w:rPr>
          <w:rFonts w:ascii="Helvetica" w:hAnsi="Helvetica" w:cs="Helvetica"/>
          <w:sz w:val="20"/>
          <w:szCs w:val="20"/>
        </w:rPr>
        <w:t>for</w:t>
      </w:r>
      <w:proofErr w:type="gramEnd"/>
      <w:r w:rsidR="005F5FC8" w:rsidRPr="009E6AFA">
        <w:rPr>
          <w:rFonts w:ascii="Helvetica" w:hAnsi="Helvetica" w:cs="Helvetica"/>
          <w:sz w:val="20"/>
          <w:szCs w:val="20"/>
        </w:rPr>
        <w:t xml:space="preserve"> the course</w:t>
      </w:r>
      <w:r w:rsidRPr="009E6AFA">
        <w:rPr>
          <w:rFonts w:ascii="Helvetica" w:hAnsi="Helvetica" w:cs="Helvetica"/>
          <w:sz w:val="20"/>
          <w:szCs w:val="20"/>
        </w:rPr>
        <w:t xml:space="preserve">. </w:t>
      </w:r>
    </w:p>
    <w:p w14:paraId="5FE0B681" w14:textId="794424CB" w:rsidR="00AF0476" w:rsidRPr="009E6AFA" w:rsidRDefault="00AF0476" w:rsidP="00AF0476">
      <w:pPr>
        <w:pStyle w:val="ListParagraph"/>
        <w:numPr>
          <w:ilvl w:val="1"/>
          <w:numId w:val="3"/>
        </w:numPr>
        <w:rPr>
          <w:rFonts w:ascii="Helvetica" w:hAnsi="Helvetica" w:cs="Helvetica"/>
          <w:sz w:val="20"/>
          <w:szCs w:val="20"/>
        </w:rPr>
      </w:pPr>
      <w:r w:rsidRPr="009E6AFA">
        <w:rPr>
          <w:rFonts w:ascii="Helvetica" w:hAnsi="Helvetica" w:cs="Helvetica"/>
          <w:sz w:val="20"/>
          <w:szCs w:val="20"/>
        </w:rPr>
        <w:t xml:space="preserve">Programs will determine criteria for % of students </w:t>
      </w:r>
      <w:r w:rsidR="005F5FC8" w:rsidRPr="009E6AFA">
        <w:rPr>
          <w:rFonts w:ascii="Helvetica" w:hAnsi="Helvetica" w:cs="Helvetica"/>
          <w:sz w:val="20"/>
          <w:szCs w:val="20"/>
        </w:rPr>
        <w:t>demonstrating proficiency</w:t>
      </w:r>
      <w:r w:rsidRPr="009E6AFA">
        <w:rPr>
          <w:rFonts w:ascii="Helvetica" w:hAnsi="Helvetica" w:cs="Helvetica"/>
          <w:sz w:val="20"/>
          <w:szCs w:val="20"/>
        </w:rPr>
        <w:t xml:space="preserve"> indic</w:t>
      </w:r>
      <w:r w:rsidR="005F5FC8" w:rsidRPr="009E6AFA">
        <w:rPr>
          <w:rFonts w:ascii="Helvetica" w:hAnsi="Helvetica" w:cs="Helvetica"/>
          <w:sz w:val="20"/>
          <w:szCs w:val="20"/>
        </w:rPr>
        <w:t>ates</w:t>
      </w:r>
      <w:r w:rsidRPr="009E6AFA">
        <w:rPr>
          <w:rFonts w:ascii="Helvetica" w:hAnsi="Helvetica" w:cs="Helvetica"/>
          <w:sz w:val="20"/>
          <w:szCs w:val="20"/>
        </w:rPr>
        <w:t xml:space="preserve"> </w:t>
      </w:r>
      <w:r w:rsidR="005F5FC8" w:rsidRPr="009E6AFA">
        <w:rPr>
          <w:rFonts w:ascii="Helvetica" w:hAnsi="Helvetica" w:cs="Helvetica"/>
          <w:sz w:val="20"/>
          <w:szCs w:val="20"/>
        </w:rPr>
        <w:t xml:space="preserve">the standard of success </w:t>
      </w:r>
      <w:r w:rsidR="00D57A31" w:rsidRPr="009E6AFA">
        <w:rPr>
          <w:rFonts w:ascii="Helvetica" w:hAnsi="Helvetica" w:cs="Helvetica"/>
          <w:sz w:val="20"/>
          <w:szCs w:val="20"/>
        </w:rPr>
        <w:t>has been met for the course</w:t>
      </w:r>
      <w:r w:rsidRPr="009E6AFA">
        <w:rPr>
          <w:rFonts w:ascii="Helvetica" w:hAnsi="Helvetica" w:cs="Helvetica"/>
          <w:sz w:val="20"/>
          <w:szCs w:val="20"/>
        </w:rPr>
        <w:t>.</w:t>
      </w:r>
    </w:p>
    <w:p w14:paraId="0229B723" w14:textId="79725B17" w:rsidR="00C443F8" w:rsidRPr="009E6AFA" w:rsidRDefault="00C443F8" w:rsidP="00C443F8">
      <w:pPr>
        <w:pStyle w:val="ListParagraph"/>
        <w:numPr>
          <w:ilvl w:val="0"/>
          <w:numId w:val="3"/>
        </w:numPr>
        <w:rPr>
          <w:rFonts w:ascii="Helvetica" w:hAnsi="Helvetica" w:cs="Helvetica"/>
          <w:sz w:val="20"/>
          <w:szCs w:val="20"/>
        </w:rPr>
      </w:pPr>
      <w:r w:rsidRPr="009E6AFA">
        <w:rPr>
          <w:rFonts w:ascii="Helvetica" w:hAnsi="Helvetica" w:cs="Helvetica"/>
          <w:sz w:val="20"/>
          <w:szCs w:val="20"/>
        </w:rPr>
        <w:t xml:space="preserve">Assessment </w:t>
      </w:r>
      <w:proofErr w:type="spellStart"/>
      <w:r w:rsidRPr="009E6AFA">
        <w:rPr>
          <w:rFonts w:ascii="Helvetica" w:hAnsi="Helvetica" w:cs="Helvetica"/>
          <w:sz w:val="20"/>
          <w:szCs w:val="20"/>
        </w:rPr>
        <w:t>year end</w:t>
      </w:r>
      <w:proofErr w:type="spellEnd"/>
      <w:r w:rsidRPr="009E6AFA">
        <w:rPr>
          <w:rFonts w:ascii="Helvetica" w:hAnsi="Helvetica" w:cs="Helvetica"/>
          <w:sz w:val="20"/>
          <w:szCs w:val="20"/>
        </w:rPr>
        <w:t xml:space="preserve"> report – summarized data reported on the outcomes will be published in the annual report produced by the executive assessment committee.</w:t>
      </w:r>
    </w:p>
    <w:p w14:paraId="4644735C" w14:textId="589308F1" w:rsidR="00D57A31" w:rsidRPr="009E6AFA" w:rsidRDefault="00D57A31" w:rsidP="00D57A31">
      <w:pPr>
        <w:pStyle w:val="ListParagraph"/>
        <w:numPr>
          <w:ilvl w:val="0"/>
          <w:numId w:val="3"/>
        </w:numPr>
        <w:rPr>
          <w:rFonts w:ascii="Helvetica" w:hAnsi="Helvetica" w:cs="Helvetica"/>
          <w:sz w:val="20"/>
          <w:szCs w:val="20"/>
        </w:rPr>
      </w:pPr>
      <w:r w:rsidRPr="009E6AFA">
        <w:rPr>
          <w:rFonts w:ascii="Helvetica" w:hAnsi="Helvetica" w:cs="Helvetica"/>
          <w:sz w:val="20"/>
          <w:szCs w:val="20"/>
        </w:rPr>
        <w:t xml:space="preserve">ESLO committee annual reports – Each outcome will have a committee that includes faculty subject matter experts. These committees will take actions on the outcomes in the form of community engagement, faculty education or other actions as necessary to improve the education on these outcomes within the OIT community. These actions will be documented in an annual report due at the end of the academic year. </w:t>
      </w:r>
    </w:p>
    <w:p w14:paraId="1BCAEBC1" w14:textId="6ADF8DDD" w:rsidR="00D57A31" w:rsidRDefault="00D57A31" w:rsidP="00D57A31">
      <w:pPr>
        <w:pStyle w:val="ListParagraph"/>
        <w:numPr>
          <w:ilvl w:val="0"/>
          <w:numId w:val="3"/>
        </w:numPr>
        <w:rPr>
          <w:rFonts w:ascii="Helvetica" w:hAnsi="Helvetica" w:cs="Helvetica"/>
          <w:sz w:val="20"/>
          <w:szCs w:val="20"/>
        </w:rPr>
      </w:pPr>
      <w:r w:rsidRPr="009E6AFA">
        <w:rPr>
          <w:rFonts w:ascii="Helvetica" w:hAnsi="Helvetica" w:cs="Helvetica"/>
          <w:sz w:val="20"/>
          <w:szCs w:val="20"/>
        </w:rPr>
        <w:t xml:space="preserve">Program annual reports – Actions taken within the program on these outcomes will be documented in programmatic annual reports. </w:t>
      </w:r>
    </w:p>
    <w:p w14:paraId="43DCAAE9" w14:textId="77777777" w:rsidR="00341992" w:rsidRDefault="00341992" w:rsidP="00341992">
      <w:pPr>
        <w:rPr>
          <w:rFonts w:ascii="Helvetica" w:hAnsi="Helvetica" w:cs="Helvetica"/>
          <w:sz w:val="20"/>
          <w:szCs w:val="20"/>
        </w:rPr>
      </w:pPr>
    </w:p>
    <w:p w14:paraId="222522CA" w14:textId="58028D65" w:rsidR="00341992" w:rsidRPr="00341992" w:rsidRDefault="00341992" w:rsidP="00341992">
      <w:pPr>
        <w:rPr>
          <w:rFonts w:ascii="Helvetica" w:hAnsi="Helvetica" w:cs="Helvetica"/>
          <w:sz w:val="20"/>
          <w:szCs w:val="20"/>
        </w:rPr>
      </w:pPr>
      <w:r>
        <w:rPr>
          <w:rFonts w:ascii="Helvetica" w:hAnsi="Helvetica" w:cs="Helvetica"/>
          <w:sz w:val="20"/>
          <w:szCs w:val="20"/>
        </w:rPr>
        <w:t xml:space="preserve">Reference: </w:t>
      </w:r>
      <w:hyperlink r:id="rId10" w:history="1">
        <w:r w:rsidR="00C716BF" w:rsidRPr="002F64EA">
          <w:rPr>
            <w:rStyle w:val="Hyperlink"/>
            <w:rFonts w:ascii="Helvetica" w:hAnsi="Helvetica" w:cs="Helvetica"/>
            <w:sz w:val="20"/>
            <w:szCs w:val="20"/>
          </w:rPr>
          <w:t>https://www.oit.edu/sites/default/files/document/2018-2019-geac-report.pdf</w:t>
        </w:r>
      </w:hyperlink>
      <w:r w:rsidR="00C716BF">
        <w:rPr>
          <w:rFonts w:ascii="Helvetica" w:hAnsi="Helvetica" w:cs="Helvetica"/>
          <w:sz w:val="20"/>
          <w:szCs w:val="20"/>
        </w:rPr>
        <w:t xml:space="preserve"> </w:t>
      </w:r>
    </w:p>
    <w:p w14:paraId="4039DF3A" w14:textId="1C4AB666" w:rsidR="00036B52" w:rsidRPr="00B543CF" w:rsidRDefault="00036B52" w:rsidP="00D57A31">
      <w:pPr>
        <w:pStyle w:val="ListParagraph"/>
        <w:ind w:left="1440"/>
      </w:pPr>
    </w:p>
    <w:sectPr w:rsidR="00036B52" w:rsidRPr="00B543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67E4E"/>
    <w:multiLevelType w:val="hybridMultilevel"/>
    <w:tmpl w:val="AA7C0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E77728"/>
    <w:multiLevelType w:val="multilevel"/>
    <w:tmpl w:val="0DF0F96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53F813AF"/>
    <w:multiLevelType w:val="multilevel"/>
    <w:tmpl w:val="ACE42D9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2022317121">
    <w:abstractNumId w:val="1"/>
  </w:num>
  <w:num w:numId="2" w16cid:durableId="248196193">
    <w:abstractNumId w:val="2"/>
  </w:num>
  <w:num w:numId="3" w16cid:durableId="1543710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CD4"/>
    <w:rsid w:val="00036B52"/>
    <w:rsid w:val="00305E0E"/>
    <w:rsid w:val="00341992"/>
    <w:rsid w:val="00461AD0"/>
    <w:rsid w:val="005F5FC8"/>
    <w:rsid w:val="00913959"/>
    <w:rsid w:val="00973CD4"/>
    <w:rsid w:val="009E6AFA"/>
    <w:rsid w:val="00AF0476"/>
    <w:rsid w:val="00B543CF"/>
    <w:rsid w:val="00C443F8"/>
    <w:rsid w:val="00C716BF"/>
    <w:rsid w:val="00D57A31"/>
    <w:rsid w:val="00F64999"/>
    <w:rsid w:val="00FB23DE"/>
    <w:rsid w:val="238A0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06F7E"/>
  <w15:chartTrackingRefBased/>
  <w15:docId w15:val="{4268C671-8CF7-4785-89C4-104BC8DD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43C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05E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61A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61AD0"/>
  </w:style>
  <w:style w:type="character" w:customStyle="1" w:styleId="eop">
    <w:name w:val="eop"/>
    <w:basedOn w:val="DefaultParagraphFont"/>
    <w:rsid w:val="00461AD0"/>
  </w:style>
  <w:style w:type="character" w:customStyle="1" w:styleId="Heading1Char">
    <w:name w:val="Heading 1 Char"/>
    <w:basedOn w:val="DefaultParagraphFont"/>
    <w:link w:val="Heading1"/>
    <w:uiPriority w:val="9"/>
    <w:rsid w:val="00B543CF"/>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543CF"/>
    <w:pPr>
      <w:ind w:left="720"/>
      <w:contextualSpacing/>
    </w:pPr>
  </w:style>
  <w:style w:type="character" w:customStyle="1" w:styleId="Heading2Char">
    <w:name w:val="Heading 2 Char"/>
    <w:basedOn w:val="DefaultParagraphFont"/>
    <w:link w:val="Heading2"/>
    <w:uiPriority w:val="9"/>
    <w:rsid w:val="00305E0E"/>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C716BF"/>
    <w:rPr>
      <w:color w:val="0563C1" w:themeColor="hyperlink"/>
      <w:u w:val="single"/>
    </w:rPr>
  </w:style>
  <w:style w:type="character" w:styleId="UnresolvedMention">
    <w:name w:val="Unresolved Mention"/>
    <w:basedOn w:val="DefaultParagraphFont"/>
    <w:uiPriority w:val="99"/>
    <w:semiHidden/>
    <w:unhideWhenUsed/>
    <w:rsid w:val="00C71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430659">
      <w:bodyDiv w:val="1"/>
      <w:marLeft w:val="0"/>
      <w:marRight w:val="0"/>
      <w:marTop w:val="0"/>
      <w:marBottom w:val="0"/>
      <w:divBdr>
        <w:top w:val="none" w:sz="0" w:space="0" w:color="auto"/>
        <w:left w:val="none" w:sz="0" w:space="0" w:color="auto"/>
        <w:bottom w:val="none" w:sz="0" w:space="0" w:color="auto"/>
        <w:right w:val="none" w:sz="0" w:space="0" w:color="auto"/>
      </w:divBdr>
      <w:divsChild>
        <w:div w:id="569343820">
          <w:marLeft w:val="0"/>
          <w:marRight w:val="0"/>
          <w:marTop w:val="0"/>
          <w:marBottom w:val="0"/>
          <w:divBdr>
            <w:top w:val="none" w:sz="0" w:space="0" w:color="auto"/>
            <w:left w:val="none" w:sz="0" w:space="0" w:color="auto"/>
            <w:bottom w:val="none" w:sz="0" w:space="0" w:color="auto"/>
            <w:right w:val="none" w:sz="0" w:space="0" w:color="auto"/>
          </w:divBdr>
        </w:div>
        <w:div w:id="634876578">
          <w:marLeft w:val="0"/>
          <w:marRight w:val="0"/>
          <w:marTop w:val="0"/>
          <w:marBottom w:val="0"/>
          <w:divBdr>
            <w:top w:val="none" w:sz="0" w:space="0" w:color="auto"/>
            <w:left w:val="none" w:sz="0" w:space="0" w:color="auto"/>
            <w:bottom w:val="none" w:sz="0" w:space="0" w:color="auto"/>
            <w:right w:val="none" w:sz="0" w:space="0" w:color="auto"/>
          </w:divBdr>
        </w:div>
        <w:div w:id="1793786262">
          <w:marLeft w:val="0"/>
          <w:marRight w:val="0"/>
          <w:marTop w:val="0"/>
          <w:marBottom w:val="0"/>
          <w:divBdr>
            <w:top w:val="none" w:sz="0" w:space="0" w:color="auto"/>
            <w:left w:val="none" w:sz="0" w:space="0" w:color="auto"/>
            <w:bottom w:val="none" w:sz="0" w:space="0" w:color="auto"/>
            <w:right w:val="none" w:sz="0" w:space="0" w:color="auto"/>
          </w:divBdr>
          <w:divsChild>
            <w:div w:id="1487286921">
              <w:marLeft w:val="0"/>
              <w:marRight w:val="0"/>
              <w:marTop w:val="0"/>
              <w:marBottom w:val="0"/>
              <w:divBdr>
                <w:top w:val="none" w:sz="0" w:space="0" w:color="auto"/>
                <w:left w:val="none" w:sz="0" w:space="0" w:color="auto"/>
                <w:bottom w:val="none" w:sz="0" w:space="0" w:color="auto"/>
                <w:right w:val="none" w:sz="0" w:space="0" w:color="auto"/>
              </w:divBdr>
            </w:div>
            <w:div w:id="1271551374">
              <w:marLeft w:val="0"/>
              <w:marRight w:val="0"/>
              <w:marTop w:val="0"/>
              <w:marBottom w:val="0"/>
              <w:divBdr>
                <w:top w:val="none" w:sz="0" w:space="0" w:color="auto"/>
                <w:left w:val="none" w:sz="0" w:space="0" w:color="auto"/>
                <w:bottom w:val="none" w:sz="0" w:space="0" w:color="auto"/>
                <w:right w:val="none" w:sz="0" w:space="0" w:color="auto"/>
              </w:divBdr>
            </w:div>
            <w:div w:id="1434396285">
              <w:marLeft w:val="0"/>
              <w:marRight w:val="0"/>
              <w:marTop w:val="0"/>
              <w:marBottom w:val="0"/>
              <w:divBdr>
                <w:top w:val="none" w:sz="0" w:space="0" w:color="auto"/>
                <w:left w:val="none" w:sz="0" w:space="0" w:color="auto"/>
                <w:bottom w:val="none" w:sz="0" w:space="0" w:color="auto"/>
                <w:right w:val="none" w:sz="0" w:space="0" w:color="auto"/>
              </w:divBdr>
            </w:div>
            <w:div w:id="374238585">
              <w:marLeft w:val="0"/>
              <w:marRight w:val="0"/>
              <w:marTop w:val="0"/>
              <w:marBottom w:val="0"/>
              <w:divBdr>
                <w:top w:val="none" w:sz="0" w:space="0" w:color="auto"/>
                <w:left w:val="none" w:sz="0" w:space="0" w:color="auto"/>
                <w:bottom w:val="none" w:sz="0" w:space="0" w:color="auto"/>
                <w:right w:val="none" w:sz="0" w:space="0" w:color="auto"/>
              </w:divBdr>
            </w:div>
          </w:divsChild>
        </w:div>
        <w:div w:id="741608352">
          <w:marLeft w:val="0"/>
          <w:marRight w:val="0"/>
          <w:marTop w:val="0"/>
          <w:marBottom w:val="0"/>
          <w:divBdr>
            <w:top w:val="none" w:sz="0" w:space="0" w:color="auto"/>
            <w:left w:val="none" w:sz="0" w:space="0" w:color="auto"/>
            <w:bottom w:val="none" w:sz="0" w:space="0" w:color="auto"/>
            <w:right w:val="none" w:sz="0" w:space="0" w:color="auto"/>
          </w:divBdr>
          <w:divsChild>
            <w:div w:id="1749307402">
              <w:marLeft w:val="0"/>
              <w:marRight w:val="0"/>
              <w:marTop w:val="0"/>
              <w:marBottom w:val="0"/>
              <w:divBdr>
                <w:top w:val="none" w:sz="0" w:space="0" w:color="auto"/>
                <w:left w:val="none" w:sz="0" w:space="0" w:color="auto"/>
                <w:bottom w:val="none" w:sz="0" w:space="0" w:color="auto"/>
                <w:right w:val="none" w:sz="0" w:space="0" w:color="auto"/>
              </w:divBdr>
            </w:div>
            <w:div w:id="1012074608">
              <w:marLeft w:val="0"/>
              <w:marRight w:val="0"/>
              <w:marTop w:val="0"/>
              <w:marBottom w:val="0"/>
              <w:divBdr>
                <w:top w:val="none" w:sz="0" w:space="0" w:color="auto"/>
                <w:left w:val="none" w:sz="0" w:space="0" w:color="auto"/>
                <w:bottom w:val="none" w:sz="0" w:space="0" w:color="auto"/>
                <w:right w:val="none" w:sz="0" w:space="0" w:color="auto"/>
              </w:divBdr>
            </w:div>
          </w:divsChild>
        </w:div>
        <w:div w:id="224344504">
          <w:marLeft w:val="0"/>
          <w:marRight w:val="0"/>
          <w:marTop w:val="0"/>
          <w:marBottom w:val="0"/>
          <w:divBdr>
            <w:top w:val="none" w:sz="0" w:space="0" w:color="auto"/>
            <w:left w:val="none" w:sz="0" w:space="0" w:color="auto"/>
            <w:bottom w:val="none" w:sz="0" w:space="0" w:color="auto"/>
            <w:right w:val="none" w:sz="0" w:space="0" w:color="auto"/>
          </w:divBdr>
        </w:div>
        <w:div w:id="1865090313">
          <w:marLeft w:val="0"/>
          <w:marRight w:val="0"/>
          <w:marTop w:val="0"/>
          <w:marBottom w:val="0"/>
          <w:divBdr>
            <w:top w:val="none" w:sz="0" w:space="0" w:color="auto"/>
            <w:left w:val="none" w:sz="0" w:space="0" w:color="auto"/>
            <w:bottom w:val="none" w:sz="0" w:space="0" w:color="auto"/>
            <w:right w:val="none" w:sz="0" w:space="0" w:color="auto"/>
          </w:divBdr>
        </w:div>
        <w:div w:id="828061165">
          <w:marLeft w:val="0"/>
          <w:marRight w:val="0"/>
          <w:marTop w:val="0"/>
          <w:marBottom w:val="0"/>
          <w:divBdr>
            <w:top w:val="none" w:sz="0" w:space="0" w:color="auto"/>
            <w:left w:val="none" w:sz="0" w:space="0" w:color="auto"/>
            <w:bottom w:val="none" w:sz="0" w:space="0" w:color="auto"/>
            <w:right w:val="none" w:sz="0" w:space="0" w:color="auto"/>
          </w:divBdr>
        </w:div>
        <w:div w:id="1290429343">
          <w:marLeft w:val="0"/>
          <w:marRight w:val="0"/>
          <w:marTop w:val="0"/>
          <w:marBottom w:val="0"/>
          <w:divBdr>
            <w:top w:val="none" w:sz="0" w:space="0" w:color="auto"/>
            <w:left w:val="none" w:sz="0" w:space="0" w:color="auto"/>
            <w:bottom w:val="none" w:sz="0" w:space="0" w:color="auto"/>
            <w:right w:val="none" w:sz="0" w:space="0" w:color="auto"/>
          </w:divBdr>
        </w:div>
        <w:div w:id="1819880309">
          <w:marLeft w:val="0"/>
          <w:marRight w:val="0"/>
          <w:marTop w:val="0"/>
          <w:marBottom w:val="0"/>
          <w:divBdr>
            <w:top w:val="none" w:sz="0" w:space="0" w:color="auto"/>
            <w:left w:val="none" w:sz="0" w:space="0" w:color="auto"/>
            <w:bottom w:val="none" w:sz="0" w:space="0" w:color="auto"/>
            <w:right w:val="none" w:sz="0" w:space="0" w:color="auto"/>
          </w:divBdr>
        </w:div>
        <w:div w:id="1291014870">
          <w:marLeft w:val="0"/>
          <w:marRight w:val="0"/>
          <w:marTop w:val="0"/>
          <w:marBottom w:val="0"/>
          <w:divBdr>
            <w:top w:val="none" w:sz="0" w:space="0" w:color="auto"/>
            <w:left w:val="none" w:sz="0" w:space="0" w:color="auto"/>
            <w:bottom w:val="none" w:sz="0" w:space="0" w:color="auto"/>
            <w:right w:val="none" w:sz="0" w:space="0" w:color="auto"/>
          </w:divBdr>
        </w:div>
        <w:div w:id="990135252">
          <w:marLeft w:val="0"/>
          <w:marRight w:val="0"/>
          <w:marTop w:val="0"/>
          <w:marBottom w:val="0"/>
          <w:divBdr>
            <w:top w:val="none" w:sz="0" w:space="0" w:color="auto"/>
            <w:left w:val="none" w:sz="0" w:space="0" w:color="auto"/>
            <w:bottom w:val="none" w:sz="0" w:space="0" w:color="auto"/>
            <w:right w:val="none" w:sz="0" w:space="0" w:color="auto"/>
          </w:divBdr>
          <w:divsChild>
            <w:div w:id="1561092888">
              <w:marLeft w:val="0"/>
              <w:marRight w:val="0"/>
              <w:marTop w:val="30"/>
              <w:marBottom w:val="30"/>
              <w:divBdr>
                <w:top w:val="none" w:sz="0" w:space="0" w:color="auto"/>
                <w:left w:val="none" w:sz="0" w:space="0" w:color="auto"/>
                <w:bottom w:val="none" w:sz="0" w:space="0" w:color="auto"/>
                <w:right w:val="none" w:sz="0" w:space="0" w:color="auto"/>
              </w:divBdr>
              <w:divsChild>
                <w:div w:id="1613706249">
                  <w:marLeft w:val="0"/>
                  <w:marRight w:val="0"/>
                  <w:marTop w:val="0"/>
                  <w:marBottom w:val="0"/>
                  <w:divBdr>
                    <w:top w:val="none" w:sz="0" w:space="0" w:color="auto"/>
                    <w:left w:val="none" w:sz="0" w:space="0" w:color="auto"/>
                    <w:bottom w:val="none" w:sz="0" w:space="0" w:color="auto"/>
                    <w:right w:val="none" w:sz="0" w:space="0" w:color="auto"/>
                  </w:divBdr>
                  <w:divsChild>
                    <w:div w:id="2000649898">
                      <w:marLeft w:val="0"/>
                      <w:marRight w:val="0"/>
                      <w:marTop w:val="0"/>
                      <w:marBottom w:val="0"/>
                      <w:divBdr>
                        <w:top w:val="none" w:sz="0" w:space="0" w:color="auto"/>
                        <w:left w:val="none" w:sz="0" w:space="0" w:color="auto"/>
                        <w:bottom w:val="none" w:sz="0" w:space="0" w:color="auto"/>
                        <w:right w:val="none" w:sz="0" w:space="0" w:color="auto"/>
                      </w:divBdr>
                    </w:div>
                  </w:divsChild>
                </w:div>
                <w:div w:id="892235767">
                  <w:marLeft w:val="0"/>
                  <w:marRight w:val="0"/>
                  <w:marTop w:val="0"/>
                  <w:marBottom w:val="0"/>
                  <w:divBdr>
                    <w:top w:val="none" w:sz="0" w:space="0" w:color="auto"/>
                    <w:left w:val="none" w:sz="0" w:space="0" w:color="auto"/>
                    <w:bottom w:val="none" w:sz="0" w:space="0" w:color="auto"/>
                    <w:right w:val="none" w:sz="0" w:space="0" w:color="auto"/>
                  </w:divBdr>
                  <w:divsChild>
                    <w:div w:id="1210190370">
                      <w:marLeft w:val="0"/>
                      <w:marRight w:val="0"/>
                      <w:marTop w:val="0"/>
                      <w:marBottom w:val="0"/>
                      <w:divBdr>
                        <w:top w:val="none" w:sz="0" w:space="0" w:color="auto"/>
                        <w:left w:val="none" w:sz="0" w:space="0" w:color="auto"/>
                        <w:bottom w:val="none" w:sz="0" w:space="0" w:color="auto"/>
                        <w:right w:val="none" w:sz="0" w:space="0" w:color="auto"/>
                      </w:divBdr>
                    </w:div>
                  </w:divsChild>
                </w:div>
                <w:div w:id="800929121">
                  <w:marLeft w:val="0"/>
                  <w:marRight w:val="0"/>
                  <w:marTop w:val="0"/>
                  <w:marBottom w:val="0"/>
                  <w:divBdr>
                    <w:top w:val="none" w:sz="0" w:space="0" w:color="auto"/>
                    <w:left w:val="none" w:sz="0" w:space="0" w:color="auto"/>
                    <w:bottom w:val="none" w:sz="0" w:space="0" w:color="auto"/>
                    <w:right w:val="none" w:sz="0" w:space="0" w:color="auto"/>
                  </w:divBdr>
                  <w:divsChild>
                    <w:div w:id="1972903255">
                      <w:marLeft w:val="0"/>
                      <w:marRight w:val="0"/>
                      <w:marTop w:val="0"/>
                      <w:marBottom w:val="0"/>
                      <w:divBdr>
                        <w:top w:val="none" w:sz="0" w:space="0" w:color="auto"/>
                        <w:left w:val="none" w:sz="0" w:space="0" w:color="auto"/>
                        <w:bottom w:val="none" w:sz="0" w:space="0" w:color="auto"/>
                        <w:right w:val="none" w:sz="0" w:space="0" w:color="auto"/>
                      </w:divBdr>
                    </w:div>
                  </w:divsChild>
                </w:div>
                <w:div w:id="2079093500">
                  <w:marLeft w:val="0"/>
                  <w:marRight w:val="0"/>
                  <w:marTop w:val="0"/>
                  <w:marBottom w:val="0"/>
                  <w:divBdr>
                    <w:top w:val="none" w:sz="0" w:space="0" w:color="auto"/>
                    <w:left w:val="none" w:sz="0" w:space="0" w:color="auto"/>
                    <w:bottom w:val="none" w:sz="0" w:space="0" w:color="auto"/>
                    <w:right w:val="none" w:sz="0" w:space="0" w:color="auto"/>
                  </w:divBdr>
                  <w:divsChild>
                    <w:div w:id="1884514094">
                      <w:marLeft w:val="0"/>
                      <w:marRight w:val="0"/>
                      <w:marTop w:val="0"/>
                      <w:marBottom w:val="0"/>
                      <w:divBdr>
                        <w:top w:val="none" w:sz="0" w:space="0" w:color="auto"/>
                        <w:left w:val="none" w:sz="0" w:space="0" w:color="auto"/>
                        <w:bottom w:val="none" w:sz="0" w:space="0" w:color="auto"/>
                        <w:right w:val="none" w:sz="0" w:space="0" w:color="auto"/>
                      </w:divBdr>
                    </w:div>
                  </w:divsChild>
                </w:div>
                <w:div w:id="1506937018">
                  <w:marLeft w:val="0"/>
                  <w:marRight w:val="0"/>
                  <w:marTop w:val="0"/>
                  <w:marBottom w:val="0"/>
                  <w:divBdr>
                    <w:top w:val="none" w:sz="0" w:space="0" w:color="auto"/>
                    <w:left w:val="none" w:sz="0" w:space="0" w:color="auto"/>
                    <w:bottom w:val="none" w:sz="0" w:space="0" w:color="auto"/>
                    <w:right w:val="none" w:sz="0" w:space="0" w:color="auto"/>
                  </w:divBdr>
                  <w:divsChild>
                    <w:div w:id="1496066280">
                      <w:marLeft w:val="0"/>
                      <w:marRight w:val="0"/>
                      <w:marTop w:val="0"/>
                      <w:marBottom w:val="0"/>
                      <w:divBdr>
                        <w:top w:val="none" w:sz="0" w:space="0" w:color="auto"/>
                        <w:left w:val="none" w:sz="0" w:space="0" w:color="auto"/>
                        <w:bottom w:val="none" w:sz="0" w:space="0" w:color="auto"/>
                        <w:right w:val="none" w:sz="0" w:space="0" w:color="auto"/>
                      </w:divBdr>
                    </w:div>
                    <w:div w:id="1563756507">
                      <w:marLeft w:val="0"/>
                      <w:marRight w:val="0"/>
                      <w:marTop w:val="0"/>
                      <w:marBottom w:val="0"/>
                      <w:divBdr>
                        <w:top w:val="none" w:sz="0" w:space="0" w:color="auto"/>
                        <w:left w:val="none" w:sz="0" w:space="0" w:color="auto"/>
                        <w:bottom w:val="none" w:sz="0" w:space="0" w:color="auto"/>
                        <w:right w:val="none" w:sz="0" w:space="0" w:color="auto"/>
                      </w:divBdr>
                    </w:div>
                    <w:div w:id="1519808595">
                      <w:marLeft w:val="0"/>
                      <w:marRight w:val="0"/>
                      <w:marTop w:val="0"/>
                      <w:marBottom w:val="0"/>
                      <w:divBdr>
                        <w:top w:val="none" w:sz="0" w:space="0" w:color="auto"/>
                        <w:left w:val="none" w:sz="0" w:space="0" w:color="auto"/>
                        <w:bottom w:val="none" w:sz="0" w:space="0" w:color="auto"/>
                        <w:right w:val="none" w:sz="0" w:space="0" w:color="auto"/>
                      </w:divBdr>
                    </w:div>
                  </w:divsChild>
                </w:div>
                <w:div w:id="797141550">
                  <w:marLeft w:val="0"/>
                  <w:marRight w:val="0"/>
                  <w:marTop w:val="0"/>
                  <w:marBottom w:val="0"/>
                  <w:divBdr>
                    <w:top w:val="none" w:sz="0" w:space="0" w:color="auto"/>
                    <w:left w:val="none" w:sz="0" w:space="0" w:color="auto"/>
                    <w:bottom w:val="none" w:sz="0" w:space="0" w:color="auto"/>
                    <w:right w:val="none" w:sz="0" w:space="0" w:color="auto"/>
                  </w:divBdr>
                  <w:divsChild>
                    <w:div w:id="1287809759">
                      <w:marLeft w:val="0"/>
                      <w:marRight w:val="0"/>
                      <w:marTop w:val="0"/>
                      <w:marBottom w:val="0"/>
                      <w:divBdr>
                        <w:top w:val="none" w:sz="0" w:space="0" w:color="auto"/>
                        <w:left w:val="none" w:sz="0" w:space="0" w:color="auto"/>
                        <w:bottom w:val="none" w:sz="0" w:space="0" w:color="auto"/>
                        <w:right w:val="none" w:sz="0" w:space="0" w:color="auto"/>
                      </w:divBdr>
                    </w:div>
                    <w:div w:id="542907985">
                      <w:marLeft w:val="0"/>
                      <w:marRight w:val="0"/>
                      <w:marTop w:val="0"/>
                      <w:marBottom w:val="0"/>
                      <w:divBdr>
                        <w:top w:val="none" w:sz="0" w:space="0" w:color="auto"/>
                        <w:left w:val="none" w:sz="0" w:space="0" w:color="auto"/>
                        <w:bottom w:val="none" w:sz="0" w:space="0" w:color="auto"/>
                        <w:right w:val="none" w:sz="0" w:space="0" w:color="auto"/>
                      </w:divBdr>
                    </w:div>
                    <w:div w:id="376592151">
                      <w:marLeft w:val="0"/>
                      <w:marRight w:val="0"/>
                      <w:marTop w:val="0"/>
                      <w:marBottom w:val="0"/>
                      <w:divBdr>
                        <w:top w:val="none" w:sz="0" w:space="0" w:color="auto"/>
                        <w:left w:val="none" w:sz="0" w:space="0" w:color="auto"/>
                        <w:bottom w:val="none" w:sz="0" w:space="0" w:color="auto"/>
                        <w:right w:val="none" w:sz="0" w:space="0" w:color="auto"/>
                      </w:divBdr>
                    </w:div>
                  </w:divsChild>
                </w:div>
                <w:div w:id="636303903">
                  <w:marLeft w:val="0"/>
                  <w:marRight w:val="0"/>
                  <w:marTop w:val="0"/>
                  <w:marBottom w:val="0"/>
                  <w:divBdr>
                    <w:top w:val="none" w:sz="0" w:space="0" w:color="auto"/>
                    <w:left w:val="none" w:sz="0" w:space="0" w:color="auto"/>
                    <w:bottom w:val="none" w:sz="0" w:space="0" w:color="auto"/>
                    <w:right w:val="none" w:sz="0" w:space="0" w:color="auto"/>
                  </w:divBdr>
                  <w:divsChild>
                    <w:div w:id="163666240">
                      <w:marLeft w:val="0"/>
                      <w:marRight w:val="0"/>
                      <w:marTop w:val="0"/>
                      <w:marBottom w:val="0"/>
                      <w:divBdr>
                        <w:top w:val="none" w:sz="0" w:space="0" w:color="auto"/>
                        <w:left w:val="none" w:sz="0" w:space="0" w:color="auto"/>
                        <w:bottom w:val="none" w:sz="0" w:space="0" w:color="auto"/>
                        <w:right w:val="none" w:sz="0" w:space="0" w:color="auto"/>
                      </w:divBdr>
                    </w:div>
                    <w:div w:id="2117209291">
                      <w:marLeft w:val="0"/>
                      <w:marRight w:val="0"/>
                      <w:marTop w:val="0"/>
                      <w:marBottom w:val="0"/>
                      <w:divBdr>
                        <w:top w:val="none" w:sz="0" w:space="0" w:color="auto"/>
                        <w:left w:val="none" w:sz="0" w:space="0" w:color="auto"/>
                        <w:bottom w:val="none" w:sz="0" w:space="0" w:color="auto"/>
                        <w:right w:val="none" w:sz="0" w:space="0" w:color="auto"/>
                      </w:divBdr>
                    </w:div>
                    <w:div w:id="1485273768">
                      <w:marLeft w:val="0"/>
                      <w:marRight w:val="0"/>
                      <w:marTop w:val="0"/>
                      <w:marBottom w:val="0"/>
                      <w:divBdr>
                        <w:top w:val="none" w:sz="0" w:space="0" w:color="auto"/>
                        <w:left w:val="none" w:sz="0" w:space="0" w:color="auto"/>
                        <w:bottom w:val="none" w:sz="0" w:space="0" w:color="auto"/>
                        <w:right w:val="none" w:sz="0" w:space="0" w:color="auto"/>
                      </w:divBdr>
                    </w:div>
                    <w:div w:id="919950823">
                      <w:marLeft w:val="0"/>
                      <w:marRight w:val="0"/>
                      <w:marTop w:val="0"/>
                      <w:marBottom w:val="0"/>
                      <w:divBdr>
                        <w:top w:val="none" w:sz="0" w:space="0" w:color="auto"/>
                        <w:left w:val="none" w:sz="0" w:space="0" w:color="auto"/>
                        <w:bottom w:val="none" w:sz="0" w:space="0" w:color="auto"/>
                        <w:right w:val="none" w:sz="0" w:space="0" w:color="auto"/>
                      </w:divBdr>
                    </w:div>
                  </w:divsChild>
                </w:div>
                <w:div w:id="1575121417">
                  <w:marLeft w:val="0"/>
                  <w:marRight w:val="0"/>
                  <w:marTop w:val="0"/>
                  <w:marBottom w:val="0"/>
                  <w:divBdr>
                    <w:top w:val="none" w:sz="0" w:space="0" w:color="auto"/>
                    <w:left w:val="none" w:sz="0" w:space="0" w:color="auto"/>
                    <w:bottom w:val="none" w:sz="0" w:space="0" w:color="auto"/>
                    <w:right w:val="none" w:sz="0" w:space="0" w:color="auto"/>
                  </w:divBdr>
                  <w:divsChild>
                    <w:div w:id="1270091892">
                      <w:marLeft w:val="0"/>
                      <w:marRight w:val="0"/>
                      <w:marTop w:val="0"/>
                      <w:marBottom w:val="0"/>
                      <w:divBdr>
                        <w:top w:val="none" w:sz="0" w:space="0" w:color="auto"/>
                        <w:left w:val="none" w:sz="0" w:space="0" w:color="auto"/>
                        <w:bottom w:val="none" w:sz="0" w:space="0" w:color="auto"/>
                        <w:right w:val="none" w:sz="0" w:space="0" w:color="auto"/>
                      </w:divBdr>
                    </w:div>
                    <w:div w:id="894120185">
                      <w:marLeft w:val="0"/>
                      <w:marRight w:val="0"/>
                      <w:marTop w:val="0"/>
                      <w:marBottom w:val="0"/>
                      <w:divBdr>
                        <w:top w:val="none" w:sz="0" w:space="0" w:color="auto"/>
                        <w:left w:val="none" w:sz="0" w:space="0" w:color="auto"/>
                        <w:bottom w:val="none" w:sz="0" w:space="0" w:color="auto"/>
                        <w:right w:val="none" w:sz="0" w:space="0" w:color="auto"/>
                      </w:divBdr>
                    </w:div>
                  </w:divsChild>
                </w:div>
                <w:div w:id="2104564170">
                  <w:marLeft w:val="0"/>
                  <w:marRight w:val="0"/>
                  <w:marTop w:val="0"/>
                  <w:marBottom w:val="0"/>
                  <w:divBdr>
                    <w:top w:val="none" w:sz="0" w:space="0" w:color="auto"/>
                    <w:left w:val="none" w:sz="0" w:space="0" w:color="auto"/>
                    <w:bottom w:val="none" w:sz="0" w:space="0" w:color="auto"/>
                    <w:right w:val="none" w:sz="0" w:space="0" w:color="auto"/>
                  </w:divBdr>
                  <w:divsChild>
                    <w:div w:id="2018992326">
                      <w:marLeft w:val="0"/>
                      <w:marRight w:val="0"/>
                      <w:marTop w:val="0"/>
                      <w:marBottom w:val="0"/>
                      <w:divBdr>
                        <w:top w:val="none" w:sz="0" w:space="0" w:color="auto"/>
                        <w:left w:val="none" w:sz="0" w:space="0" w:color="auto"/>
                        <w:bottom w:val="none" w:sz="0" w:space="0" w:color="auto"/>
                        <w:right w:val="none" w:sz="0" w:space="0" w:color="auto"/>
                      </w:divBdr>
                    </w:div>
                    <w:div w:id="980959966">
                      <w:marLeft w:val="0"/>
                      <w:marRight w:val="0"/>
                      <w:marTop w:val="0"/>
                      <w:marBottom w:val="0"/>
                      <w:divBdr>
                        <w:top w:val="none" w:sz="0" w:space="0" w:color="auto"/>
                        <w:left w:val="none" w:sz="0" w:space="0" w:color="auto"/>
                        <w:bottom w:val="none" w:sz="0" w:space="0" w:color="auto"/>
                        <w:right w:val="none" w:sz="0" w:space="0" w:color="auto"/>
                      </w:divBdr>
                    </w:div>
                    <w:div w:id="1789615734">
                      <w:marLeft w:val="0"/>
                      <w:marRight w:val="0"/>
                      <w:marTop w:val="0"/>
                      <w:marBottom w:val="0"/>
                      <w:divBdr>
                        <w:top w:val="none" w:sz="0" w:space="0" w:color="auto"/>
                        <w:left w:val="none" w:sz="0" w:space="0" w:color="auto"/>
                        <w:bottom w:val="none" w:sz="0" w:space="0" w:color="auto"/>
                        <w:right w:val="none" w:sz="0" w:space="0" w:color="auto"/>
                      </w:divBdr>
                    </w:div>
                    <w:div w:id="1968663335">
                      <w:marLeft w:val="0"/>
                      <w:marRight w:val="0"/>
                      <w:marTop w:val="0"/>
                      <w:marBottom w:val="0"/>
                      <w:divBdr>
                        <w:top w:val="none" w:sz="0" w:space="0" w:color="auto"/>
                        <w:left w:val="none" w:sz="0" w:space="0" w:color="auto"/>
                        <w:bottom w:val="none" w:sz="0" w:space="0" w:color="auto"/>
                        <w:right w:val="none" w:sz="0" w:space="0" w:color="auto"/>
                      </w:divBdr>
                    </w:div>
                    <w:div w:id="1575430524">
                      <w:marLeft w:val="0"/>
                      <w:marRight w:val="0"/>
                      <w:marTop w:val="0"/>
                      <w:marBottom w:val="0"/>
                      <w:divBdr>
                        <w:top w:val="none" w:sz="0" w:space="0" w:color="auto"/>
                        <w:left w:val="none" w:sz="0" w:space="0" w:color="auto"/>
                        <w:bottom w:val="none" w:sz="0" w:space="0" w:color="auto"/>
                        <w:right w:val="none" w:sz="0" w:space="0" w:color="auto"/>
                      </w:divBdr>
                    </w:div>
                  </w:divsChild>
                </w:div>
                <w:div w:id="888226939">
                  <w:marLeft w:val="0"/>
                  <w:marRight w:val="0"/>
                  <w:marTop w:val="0"/>
                  <w:marBottom w:val="0"/>
                  <w:divBdr>
                    <w:top w:val="none" w:sz="0" w:space="0" w:color="auto"/>
                    <w:left w:val="none" w:sz="0" w:space="0" w:color="auto"/>
                    <w:bottom w:val="none" w:sz="0" w:space="0" w:color="auto"/>
                    <w:right w:val="none" w:sz="0" w:space="0" w:color="auto"/>
                  </w:divBdr>
                  <w:divsChild>
                    <w:div w:id="1728797724">
                      <w:marLeft w:val="0"/>
                      <w:marRight w:val="0"/>
                      <w:marTop w:val="0"/>
                      <w:marBottom w:val="0"/>
                      <w:divBdr>
                        <w:top w:val="none" w:sz="0" w:space="0" w:color="auto"/>
                        <w:left w:val="none" w:sz="0" w:space="0" w:color="auto"/>
                        <w:bottom w:val="none" w:sz="0" w:space="0" w:color="auto"/>
                        <w:right w:val="none" w:sz="0" w:space="0" w:color="auto"/>
                      </w:divBdr>
                    </w:div>
                    <w:div w:id="810247374">
                      <w:marLeft w:val="0"/>
                      <w:marRight w:val="0"/>
                      <w:marTop w:val="0"/>
                      <w:marBottom w:val="0"/>
                      <w:divBdr>
                        <w:top w:val="none" w:sz="0" w:space="0" w:color="auto"/>
                        <w:left w:val="none" w:sz="0" w:space="0" w:color="auto"/>
                        <w:bottom w:val="none" w:sz="0" w:space="0" w:color="auto"/>
                        <w:right w:val="none" w:sz="0" w:space="0" w:color="auto"/>
                      </w:divBdr>
                    </w:div>
                    <w:div w:id="1599832049">
                      <w:marLeft w:val="0"/>
                      <w:marRight w:val="0"/>
                      <w:marTop w:val="0"/>
                      <w:marBottom w:val="0"/>
                      <w:divBdr>
                        <w:top w:val="none" w:sz="0" w:space="0" w:color="auto"/>
                        <w:left w:val="none" w:sz="0" w:space="0" w:color="auto"/>
                        <w:bottom w:val="none" w:sz="0" w:space="0" w:color="auto"/>
                        <w:right w:val="none" w:sz="0" w:space="0" w:color="auto"/>
                      </w:divBdr>
                    </w:div>
                    <w:div w:id="1784494706">
                      <w:marLeft w:val="0"/>
                      <w:marRight w:val="0"/>
                      <w:marTop w:val="0"/>
                      <w:marBottom w:val="0"/>
                      <w:divBdr>
                        <w:top w:val="none" w:sz="0" w:space="0" w:color="auto"/>
                        <w:left w:val="none" w:sz="0" w:space="0" w:color="auto"/>
                        <w:bottom w:val="none" w:sz="0" w:space="0" w:color="auto"/>
                        <w:right w:val="none" w:sz="0" w:space="0" w:color="auto"/>
                      </w:divBdr>
                    </w:div>
                    <w:div w:id="1131022412">
                      <w:marLeft w:val="0"/>
                      <w:marRight w:val="0"/>
                      <w:marTop w:val="0"/>
                      <w:marBottom w:val="0"/>
                      <w:divBdr>
                        <w:top w:val="none" w:sz="0" w:space="0" w:color="auto"/>
                        <w:left w:val="none" w:sz="0" w:space="0" w:color="auto"/>
                        <w:bottom w:val="none" w:sz="0" w:space="0" w:color="auto"/>
                        <w:right w:val="none" w:sz="0" w:space="0" w:color="auto"/>
                      </w:divBdr>
                    </w:div>
                    <w:div w:id="1717967622">
                      <w:marLeft w:val="0"/>
                      <w:marRight w:val="0"/>
                      <w:marTop w:val="0"/>
                      <w:marBottom w:val="0"/>
                      <w:divBdr>
                        <w:top w:val="none" w:sz="0" w:space="0" w:color="auto"/>
                        <w:left w:val="none" w:sz="0" w:space="0" w:color="auto"/>
                        <w:bottom w:val="none" w:sz="0" w:space="0" w:color="auto"/>
                        <w:right w:val="none" w:sz="0" w:space="0" w:color="auto"/>
                      </w:divBdr>
                    </w:div>
                  </w:divsChild>
                </w:div>
                <w:div w:id="656038678">
                  <w:marLeft w:val="0"/>
                  <w:marRight w:val="0"/>
                  <w:marTop w:val="0"/>
                  <w:marBottom w:val="0"/>
                  <w:divBdr>
                    <w:top w:val="none" w:sz="0" w:space="0" w:color="auto"/>
                    <w:left w:val="none" w:sz="0" w:space="0" w:color="auto"/>
                    <w:bottom w:val="none" w:sz="0" w:space="0" w:color="auto"/>
                    <w:right w:val="none" w:sz="0" w:space="0" w:color="auto"/>
                  </w:divBdr>
                  <w:divsChild>
                    <w:div w:id="1194615018">
                      <w:marLeft w:val="0"/>
                      <w:marRight w:val="0"/>
                      <w:marTop w:val="0"/>
                      <w:marBottom w:val="0"/>
                      <w:divBdr>
                        <w:top w:val="none" w:sz="0" w:space="0" w:color="auto"/>
                        <w:left w:val="none" w:sz="0" w:space="0" w:color="auto"/>
                        <w:bottom w:val="none" w:sz="0" w:space="0" w:color="auto"/>
                        <w:right w:val="none" w:sz="0" w:space="0" w:color="auto"/>
                      </w:divBdr>
                    </w:div>
                    <w:div w:id="213195774">
                      <w:marLeft w:val="0"/>
                      <w:marRight w:val="0"/>
                      <w:marTop w:val="0"/>
                      <w:marBottom w:val="0"/>
                      <w:divBdr>
                        <w:top w:val="none" w:sz="0" w:space="0" w:color="auto"/>
                        <w:left w:val="none" w:sz="0" w:space="0" w:color="auto"/>
                        <w:bottom w:val="none" w:sz="0" w:space="0" w:color="auto"/>
                        <w:right w:val="none" w:sz="0" w:space="0" w:color="auto"/>
                      </w:divBdr>
                    </w:div>
                    <w:div w:id="2045253590">
                      <w:marLeft w:val="0"/>
                      <w:marRight w:val="0"/>
                      <w:marTop w:val="0"/>
                      <w:marBottom w:val="0"/>
                      <w:divBdr>
                        <w:top w:val="none" w:sz="0" w:space="0" w:color="auto"/>
                        <w:left w:val="none" w:sz="0" w:space="0" w:color="auto"/>
                        <w:bottom w:val="none" w:sz="0" w:space="0" w:color="auto"/>
                        <w:right w:val="none" w:sz="0" w:space="0" w:color="auto"/>
                      </w:divBdr>
                    </w:div>
                    <w:div w:id="215895382">
                      <w:marLeft w:val="0"/>
                      <w:marRight w:val="0"/>
                      <w:marTop w:val="0"/>
                      <w:marBottom w:val="0"/>
                      <w:divBdr>
                        <w:top w:val="none" w:sz="0" w:space="0" w:color="auto"/>
                        <w:left w:val="none" w:sz="0" w:space="0" w:color="auto"/>
                        <w:bottom w:val="none" w:sz="0" w:space="0" w:color="auto"/>
                        <w:right w:val="none" w:sz="0" w:space="0" w:color="auto"/>
                      </w:divBdr>
                    </w:div>
                    <w:div w:id="15737582">
                      <w:marLeft w:val="0"/>
                      <w:marRight w:val="0"/>
                      <w:marTop w:val="0"/>
                      <w:marBottom w:val="0"/>
                      <w:divBdr>
                        <w:top w:val="none" w:sz="0" w:space="0" w:color="auto"/>
                        <w:left w:val="none" w:sz="0" w:space="0" w:color="auto"/>
                        <w:bottom w:val="none" w:sz="0" w:space="0" w:color="auto"/>
                        <w:right w:val="none" w:sz="0" w:space="0" w:color="auto"/>
                      </w:divBdr>
                    </w:div>
                    <w:div w:id="290213908">
                      <w:marLeft w:val="0"/>
                      <w:marRight w:val="0"/>
                      <w:marTop w:val="0"/>
                      <w:marBottom w:val="0"/>
                      <w:divBdr>
                        <w:top w:val="none" w:sz="0" w:space="0" w:color="auto"/>
                        <w:left w:val="none" w:sz="0" w:space="0" w:color="auto"/>
                        <w:bottom w:val="none" w:sz="0" w:space="0" w:color="auto"/>
                        <w:right w:val="none" w:sz="0" w:space="0" w:color="auto"/>
                      </w:divBdr>
                    </w:div>
                  </w:divsChild>
                </w:div>
                <w:div w:id="1463571282">
                  <w:marLeft w:val="0"/>
                  <w:marRight w:val="0"/>
                  <w:marTop w:val="0"/>
                  <w:marBottom w:val="0"/>
                  <w:divBdr>
                    <w:top w:val="none" w:sz="0" w:space="0" w:color="auto"/>
                    <w:left w:val="none" w:sz="0" w:space="0" w:color="auto"/>
                    <w:bottom w:val="none" w:sz="0" w:space="0" w:color="auto"/>
                    <w:right w:val="none" w:sz="0" w:space="0" w:color="auto"/>
                  </w:divBdr>
                  <w:divsChild>
                    <w:div w:id="1837846101">
                      <w:marLeft w:val="0"/>
                      <w:marRight w:val="0"/>
                      <w:marTop w:val="0"/>
                      <w:marBottom w:val="0"/>
                      <w:divBdr>
                        <w:top w:val="none" w:sz="0" w:space="0" w:color="auto"/>
                        <w:left w:val="none" w:sz="0" w:space="0" w:color="auto"/>
                        <w:bottom w:val="none" w:sz="0" w:space="0" w:color="auto"/>
                        <w:right w:val="none" w:sz="0" w:space="0" w:color="auto"/>
                      </w:divBdr>
                    </w:div>
                    <w:div w:id="763458338">
                      <w:marLeft w:val="0"/>
                      <w:marRight w:val="0"/>
                      <w:marTop w:val="0"/>
                      <w:marBottom w:val="0"/>
                      <w:divBdr>
                        <w:top w:val="none" w:sz="0" w:space="0" w:color="auto"/>
                        <w:left w:val="none" w:sz="0" w:space="0" w:color="auto"/>
                        <w:bottom w:val="none" w:sz="0" w:space="0" w:color="auto"/>
                        <w:right w:val="none" w:sz="0" w:space="0" w:color="auto"/>
                      </w:divBdr>
                    </w:div>
                    <w:div w:id="129326112">
                      <w:marLeft w:val="0"/>
                      <w:marRight w:val="0"/>
                      <w:marTop w:val="0"/>
                      <w:marBottom w:val="0"/>
                      <w:divBdr>
                        <w:top w:val="none" w:sz="0" w:space="0" w:color="auto"/>
                        <w:left w:val="none" w:sz="0" w:space="0" w:color="auto"/>
                        <w:bottom w:val="none" w:sz="0" w:space="0" w:color="auto"/>
                        <w:right w:val="none" w:sz="0" w:space="0" w:color="auto"/>
                      </w:divBdr>
                    </w:div>
                  </w:divsChild>
                </w:div>
                <w:div w:id="171602704">
                  <w:marLeft w:val="0"/>
                  <w:marRight w:val="0"/>
                  <w:marTop w:val="0"/>
                  <w:marBottom w:val="0"/>
                  <w:divBdr>
                    <w:top w:val="none" w:sz="0" w:space="0" w:color="auto"/>
                    <w:left w:val="none" w:sz="0" w:space="0" w:color="auto"/>
                    <w:bottom w:val="none" w:sz="0" w:space="0" w:color="auto"/>
                    <w:right w:val="none" w:sz="0" w:space="0" w:color="auto"/>
                  </w:divBdr>
                  <w:divsChild>
                    <w:div w:id="414405562">
                      <w:marLeft w:val="0"/>
                      <w:marRight w:val="0"/>
                      <w:marTop w:val="0"/>
                      <w:marBottom w:val="0"/>
                      <w:divBdr>
                        <w:top w:val="none" w:sz="0" w:space="0" w:color="auto"/>
                        <w:left w:val="none" w:sz="0" w:space="0" w:color="auto"/>
                        <w:bottom w:val="none" w:sz="0" w:space="0" w:color="auto"/>
                        <w:right w:val="none" w:sz="0" w:space="0" w:color="auto"/>
                      </w:divBdr>
                    </w:div>
                    <w:div w:id="375854922">
                      <w:marLeft w:val="0"/>
                      <w:marRight w:val="0"/>
                      <w:marTop w:val="0"/>
                      <w:marBottom w:val="0"/>
                      <w:divBdr>
                        <w:top w:val="none" w:sz="0" w:space="0" w:color="auto"/>
                        <w:left w:val="none" w:sz="0" w:space="0" w:color="auto"/>
                        <w:bottom w:val="none" w:sz="0" w:space="0" w:color="auto"/>
                        <w:right w:val="none" w:sz="0" w:space="0" w:color="auto"/>
                      </w:divBdr>
                    </w:div>
                    <w:div w:id="139539867">
                      <w:marLeft w:val="0"/>
                      <w:marRight w:val="0"/>
                      <w:marTop w:val="0"/>
                      <w:marBottom w:val="0"/>
                      <w:divBdr>
                        <w:top w:val="none" w:sz="0" w:space="0" w:color="auto"/>
                        <w:left w:val="none" w:sz="0" w:space="0" w:color="auto"/>
                        <w:bottom w:val="none" w:sz="0" w:space="0" w:color="auto"/>
                        <w:right w:val="none" w:sz="0" w:space="0" w:color="auto"/>
                      </w:divBdr>
                    </w:div>
                  </w:divsChild>
                </w:div>
                <w:div w:id="1584219442">
                  <w:marLeft w:val="0"/>
                  <w:marRight w:val="0"/>
                  <w:marTop w:val="0"/>
                  <w:marBottom w:val="0"/>
                  <w:divBdr>
                    <w:top w:val="none" w:sz="0" w:space="0" w:color="auto"/>
                    <w:left w:val="none" w:sz="0" w:space="0" w:color="auto"/>
                    <w:bottom w:val="none" w:sz="0" w:space="0" w:color="auto"/>
                    <w:right w:val="none" w:sz="0" w:space="0" w:color="auto"/>
                  </w:divBdr>
                  <w:divsChild>
                    <w:div w:id="1660577216">
                      <w:marLeft w:val="0"/>
                      <w:marRight w:val="0"/>
                      <w:marTop w:val="0"/>
                      <w:marBottom w:val="0"/>
                      <w:divBdr>
                        <w:top w:val="none" w:sz="0" w:space="0" w:color="auto"/>
                        <w:left w:val="none" w:sz="0" w:space="0" w:color="auto"/>
                        <w:bottom w:val="none" w:sz="0" w:space="0" w:color="auto"/>
                        <w:right w:val="none" w:sz="0" w:space="0" w:color="auto"/>
                      </w:divBdr>
                    </w:div>
                    <w:div w:id="299265652">
                      <w:marLeft w:val="0"/>
                      <w:marRight w:val="0"/>
                      <w:marTop w:val="0"/>
                      <w:marBottom w:val="0"/>
                      <w:divBdr>
                        <w:top w:val="none" w:sz="0" w:space="0" w:color="auto"/>
                        <w:left w:val="none" w:sz="0" w:space="0" w:color="auto"/>
                        <w:bottom w:val="none" w:sz="0" w:space="0" w:color="auto"/>
                        <w:right w:val="none" w:sz="0" w:space="0" w:color="auto"/>
                      </w:divBdr>
                    </w:div>
                    <w:div w:id="283460952">
                      <w:marLeft w:val="0"/>
                      <w:marRight w:val="0"/>
                      <w:marTop w:val="0"/>
                      <w:marBottom w:val="0"/>
                      <w:divBdr>
                        <w:top w:val="none" w:sz="0" w:space="0" w:color="auto"/>
                        <w:left w:val="none" w:sz="0" w:space="0" w:color="auto"/>
                        <w:bottom w:val="none" w:sz="0" w:space="0" w:color="auto"/>
                        <w:right w:val="none" w:sz="0" w:space="0" w:color="auto"/>
                      </w:divBdr>
                    </w:div>
                    <w:div w:id="1614556362">
                      <w:marLeft w:val="0"/>
                      <w:marRight w:val="0"/>
                      <w:marTop w:val="0"/>
                      <w:marBottom w:val="0"/>
                      <w:divBdr>
                        <w:top w:val="none" w:sz="0" w:space="0" w:color="auto"/>
                        <w:left w:val="none" w:sz="0" w:space="0" w:color="auto"/>
                        <w:bottom w:val="none" w:sz="0" w:space="0" w:color="auto"/>
                        <w:right w:val="none" w:sz="0" w:space="0" w:color="auto"/>
                      </w:divBdr>
                    </w:div>
                  </w:divsChild>
                </w:div>
                <w:div w:id="63988214">
                  <w:marLeft w:val="0"/>
                  <w:marRight w:val="0"/>
                  <w:marTop w:val="0"/>
                  <w:marBottom w:val="0"/>
                  <w:divBdr>
                    <w:top w:val="none" w:sz="0" w:space="0" w:color="auto"/>
                    <w:left w:val="none" w:sz="0" w:space="0" w:color="auto"/>
                    <w:bottom w:val="none" w:sz="0" w:space="0" w:color="auto"/>
                    <w:right w:val="none" w:sz="0" w:space="0" w:color="auto"/>
                  </w:divBdr>
                  <w:divsChild>
                    <w:div w:id="795828327">
                      <w:marLeft w:val="0"/>
                      <w:marRight w:val="0"/>
                      <w:marTop w:val="0"/>
                      <w:marBottom w:val="0"/>
                      <w:divBdr>
                        <w:top w:val="none" w:sz="0" w:space="0" w:color="auto"/>
                        <w:left w:val="none" w:sz="0" w:space="0" w:color="auto"/>
                        <w:bottom w:val="none" w:sz="0" w:space="0" w:color="auto"/>
                        <w:right w:val="none" w:sz="0" w:space="0" w:color="auto"/>
                      </w:divBdr>
                    </w:div>
                    <w:div w:id="16545093">
                      <w:marLeft w:val="0"/>
                      <w:marRight w:val="0"/>
                      <w:marTop w:val="0"/>
                      <w:marBottom w:val="0"/>
                      <w:divBdr>
                        <w:top w:val="none" w:sz="0" w:space="0" w:color="auto"/>
                        <w:left w:val="none" w:sz="0" w:space="0" w:color="auto"/>
                        <w:bottom w:val="none" w:sz="0" w:space="0" w:color="auto"/>
                        <w:right w:val="none" w:sz="0" w:space="0" w:color="auto"/>
                      </w:divBdr>
                    </w:div>
                    <w:div w:id="2144157203">
                      <w:marLeft w:val="0"/>
                      <w:marRight w:val="0"/>
                      <w:marTop w:val="0"/>
                      <w:marBottom w:val="0"/>
                      <w:divBdr>
                        <w:top w:val="none" w:sz="0" w:space="0" w:color="auto"/>
                        <w:left w:val="none" w:sz="0" w:space="0" w:color="auto"/>
                        <w:bottom w:val="none" w:sz="0" w:space="0" w:color="auto"/>
                        <w:right w:val="none" w:sz="0" w:space="0" w:color="auto"/>
                      </w:divBdr>
                    </w:div>
                  </w:divsChild>
                </w:div>
                <w:div w:id="912348589">
                  <w:marLeft w:val="0"/>
                  <w:marRight w:val="0"/>
                  <w:marTop w:val="0"/>
                  <w:marBottom w:val="0"/>
                  <w:divBdr>
                    <w:top w:val="none" w:sz="0" w:space="0" w:color="auto"/>
                    <w:left w:val="none" w:sz="0" w:space="0" w:color="auto"/>
                    <w:bottom w:val="none" w:sz="0" w:space="0" w:color="auto"/>
                    <w:right w:val="none" w:sz="0" w:space="0" w:color="auto"/>
                  </w:divBdr>
                  <w:divsChild>
                    <w:div w:id="1221208168">
                      <w:marLeft w:val="0"/>
                      <w:marRight w:val="0"/>
                      <w:marTop w:val="0"/>
                      <w:marBottom w:val="0"/>
                      <w:divBdr>
                        <w:top w:val="none" w:sz="0" w:space="0" w:color="auto"/>
                        <w:left w:val="none" w:sz="0" w:space="0" w:color="auto"/>
                        <w:bottom w:val="none" w:sz="0" w:space="0" w:color="auto"/>
                        <w:right w:val="none" w:sz="0" w:space="0" w:color="auto"/>
                      </w:divBdr>
                    </w:div>
                    <w:div w:id="109092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oit.edu/sites/default/files/document/2018-2019-geac-report.pdf" TargetMode="Externa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0091FE16B1074DB26C8DFFEE3FE193" ma:contentTypeVersion="15" ma:contentTypeDescription="Create a new document." ma:contentTypeScope="" ma:versionID="ea1e9fe9f069480d541ee5f694ac27c5">
  <xsd:schema xmlns:xsd="http://www.w3.org/2001/XMLSchema" xmlns:xs="http://www.w3.org/2001/XMLSchema" xmlns:p="http://schemas.microsoft.com/office/2006/metadata/properties" xmlns:ns1="http://schemas.microsoft.com/sharepoint/v3" xmlns:ns2="92701693-98f5-4e0b-83c3-5fcb790318e8" xmlns:ns3="be7d7958-994c-4e90-b667-6f42f72daae3" targetNamespace="http://schemas.microsoft.com/office/2006/metadata/properties" ma:root="true" ma:fieldsID="8419eb2888669bf2f3e345fcb2533959" ns1:_="" ns2:_="" ns3:_="">
    <xsd:import namespace="http://schemas.microsoft.com/sharepoint/v3"/>
    <xsd:import namespace="92701693-98f5-4e0b-83c3-5fcb790318e8"/>
    <xsd:import namespace="be7d7958-994c-4e90-b667-6f42f72daa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701693-98f5-4e0b-83c3-5fcb7903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7d7958-994c-4e90-b667-6f42f72daae3"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10E57D-716C-4678-AD35-9D9E206796B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5B01886-8D01-49CF-885F-170B679E7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701693-98f5-4e0b-83c3-5fcb790318e8"/>
    <ds:schemaRef ds:uri="be7d7958-994c-4e90-b667-6f42f72da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16651E-C377-4E82-9C5E-7A256E8BA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916</Words>
  <Characters>5226</Characters>
  <Application>Microsoft Office Word</Application>
  <DocSecurity>0</DocSecurity>
  <Lines>43</Lines>
  <Paragraphs>12</Paragraphs>
  <ScaleCrop>false</ScaleCrop>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Rachelle Barrett</dc:creator>
  <cp:keywords/>
  <dc:description/>
  <cp:lastModifiedBy>Dierdre Harlan</cp:lastModifiedBy>
  <cp:revision>2</cp:revision>
  <dcterms:created xsi:type="dcterms:W3CDTF">2022-09-02T20:35:00Z</dcterms:created>
  <dcterms:modified xsi:type="dcterms:W3CDTF">2022-09-02T20:35:00Z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0x010100060091FE16B1074DB26C8DFFEE3FE193</vt:lpwstr>
  </property>
</Properties>
</file>